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Instructions to run PART 1</w:t>
      </w:r>
      <w:r w:rsidDel="00000000" w:rsidR="00000000" w:rsidRPr="00000000">
        <w:rPr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Load the file named ‘DMPart1.ipynb’ in the code folder to google colab.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the side bar, click on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195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and upload all the three data files named pca_a.txt, pca_b.txt, pca_c.txt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Mention or change the path of the data file or the paths of data files in the list named as “filenames”.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file path is to be changed in all the three cells individually.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all the three code cells one by one from top to bottom of the notebook file.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08D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NH5jJSS/Rg6F6oWvDcdpS4V2A==">AMUW2mW+AC3bgp1xN45noHqphkGiRLvRpLbwDUItcvERbDrDlw4Zq827hpy3UWQtXl+I/ql7CxMVmazrvEIOBBkI/HbNmNq5QINQwDthusUb21CUlJ1Mqug=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2020-09-28T21:14:00Z</dcterms:created>
  <dc:creator>Revathi Nambiyar</dc:creator>
</cp:coreProperties>
</file>