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tl w:val="0"/>
        </w:rPr>
        <w:t xml:space="preserve">Installation and Configuration of RabbitMQ on Amazon EC2</w:t>
      </w:r>
    </w:p>
    <w:p w:rsidR="00000000" w:rsidDel="00000000" w:rsidP="00000000" w:rsidRDefault="00000000" w:rsidRPr="00000000" w14:paraId="00000001">
      <w:pPr>
        <w:numPr>
          <w:ilvl w:val="0"/>
          <w:numId w:val="1"/>
        </w:numPr>
        <w:ind w:left="720" w:hanging="360"/>
        <w:contextualSpacing w:val="1"/>
        <w:rPr>
          <w:u w:val="none"/>
        </w:rPr>
      </w:pPr>
      <w:r w:rsidDel="00000000" w:rsidR="00000000" w:rsidRPr="00000000">
        <w:rPr>
          <w:rtl w:val="0"/>
        </w:rPr>
        <w:t xml:space="preserve">Link to install Docker on an EC2. </w:t>
      </w:r>
      <w:hyperlink r:id="rId6">
        <w:r w:rsidDel="00000000" w:rsidR="00000000" w:rsidRPr="00000000">
          <w:rPr>
            <w:color w:val="1155cc"/>
            <w:u w:val="single"/>
            <w:rtl w:val="0"/>
          </w:rPr>
          <w:t xml:space="preserve">https://docs.aws.amazon.com/AmazonECS/latest/developerguide/docker-basics.html#install_docker</w:t>
        </w:r>
      </w:hyperlink>
      <w:r w:rsidDel="00000000" w:rsidR="00000000" w:rsidRPr="00000000">
        <w:rPr>
          <w:rtl w:val="0"/>
        </w:rPr>
      </w:r>
    </w:p>
    <w:p w:rsidR="00000000" w:rsidDel="00000000" w:rsidP="00000000" w:rsidRDefault="00000000" w:rsidRPr="00000000" w14:paraId="00000002">
      <w:pPr>
        <w:numPr>
          <w:ilvl w:val="0"/>
          <w:numId w:val="1"/>
        </w:numPr>
        <w:ind w:left="720" w:hanging="360"/>
        <w:contextualSpacing w:val="1"/>
        <w:rPr>
          <w:u w:val="none"/>
        </w:rPr>
      </w:pPr>
      <w:r w:rsidDel="00000000" w:rsidR="00000000" w:rsidRPr="00000000">
        <w:rPr>
          <w:rtl w:val="0"/>
        </w:rPr>
        <w:t xml:space="preserve">Link to create a RabbitMQ server onto a Docker container. </w:t>
      </w:r>
      <w:hyperlink r:id="rId7">
        <w:r w:rsidDel="00000000" w:rsidR="00000000" w:rsidRPr="00000000">
          <w:rPr>
            <w:color w:val="1155cc"/>
            <w:u w:val="single"/>
            <w:rtl w:val="0"/>
          </w:rPr>
          <w:t xml:space="preserve">https://docs.docker.com/samples/library/rabbitmq/</w:t>
        </w:r>
      </w:hyperlink>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ab/>
        <w:t xml:space="preserve">Main command for running container:</w:t>
      </w:r>
    </w:p>
    <w:p w:rsidR="00000000" w:rsidDel="00000000" w:rsidP="00000000" w:rsidRDefault="00000000" w:rsidRPr="00000000" w14:paraId="00000004">
      <w:pPr>
        <w:ind w:left="720" w:firstLine="0"/>
        <w:contextualSpacing w:val="0"/>
        <w:rPr>
          <w:b w:val="1"/>
          <w:sz w:val="20"/>
          <w:szCs w:val="20"/>
        </w:rPr>
      </w:pPr>
      <w:r w:rsidDel="00000000" w:rsidR="00000000" w:rsidRPr="00000000">
        <w:rPr>
          <w:b w:val="1"/>
          <w:sz w:val="20"/>
          <w:szCs w:val="20"/>
          <w:rtl w:val="0"/>
        </w:rPr>
        <w:t xml:space="preserve">docker run -d  --name </w:t>
      </w:r>
      <w:r w:rsidDel="00000000" w:rsidR="00000000" w:rsidRPr="00000000">
        <w:rPr>
          <w:rFonts w:ascii="Courier New" w:cs="Courier New" w:eastAsia="Courier New" w:hAnsi="Courier New"/>
          <w:b w:val="1"/>
          <w:sz w:val="20"/>
          <w:szCs w:val="20"/>
          <w:rtl w:val="0"/>
        </w:rPr>
        <w:t xml:space="preserve">&lt;CONTAINER_NAME&gt;</w:t>
      </w:r>
      <w:r w:rsidDel="00000000" w:rsidR="00000000" w:rsidRPr="00000000">
        <w:rPr>
          <w:b w:val="1"/>
          <w:sz w:val="20"/>
          <w:szCs w:val="20"/>
          <w:rtl w:val="0"/>
        </w:rPr>
        <w:t xml:space="preserve"> -p 5672:5672 -p 15672:15672 rabbitmq:3-management</w:t>
      </w:r>
    </w:p>
    <w:p w:rsidR="00000000" w:rsidDel="00000000" w:rsidP="00000000" w:rsidRDefault="00000000" w:rsidRPr="00000000" w14:paraId="00000005">
      <w:pPr>
        <w:numPr>
          <w:ilvl w:val="0"/>
          <w:numId w:val="3"/>
        </w:numPr>
        <w:ind w:left="1440" w:hanging="360"/>
        <w:contextualSpacing w:val="1"/>
        <w:rPr>
          <w:u w:val="none"/>
        </w:rPr>
      </w:pPr>
      <w:r w:rsidDel="00000000" w:rsidR="00000000" w:rsidRPr="00000000">
        <w:rPr>
          <w:rtl w:val="0"/>
        </w:rPr>
        <w:t xml:space="preserve">“-d” is a flag to tell docker to run the container in the background</w:t>
      </w:r>
    </w:p>
    <w:p w:rsidR="00000000" w:rsidDel="00000000" w:rsidP="00000000" w:rsidRDefault="00000000" w:rsidRPr="00000000" w14:paraId="00000006">
      <w:pPr>
        <w:numPr>
          <w:ilvl w:val="0"/>
          <w:numId w:val="3"/>
        </w:numPr>
        <w:ind w:left="1440" w:hanging="360"/>
        <w:contextualSpacing w:val="1"/>
        <w:rPr>
          <w:u w:val="none"/>
        </w:rPr>
      </w:pPr>
      <w:r w:rsidDel="00000000" w:rsidR="00000000" w:rsidRPr="00000000">
        <w:rPr>
          <w:rtl w:val="0"/>
        </w:rPr>
        <w:t xml:space="preserve">“--name </w:t>
      </w:r>
      <w:r w:rsidDel="00000000" w:rsidR="00000000" w:rsidRPr="00000000">
        <w:rPr>
          <w:rFonts w:ascii="Courier New" w:cs="Courier New" w:eastAsia="Courier New" w:hAnsi="Courier New"/>
          <w:rtl w:val="0"/>
        </w:rPr>
        <w:t xml:space="preserve">&lt;CONTAINER_NAME&gt;</w:t>
      </w:r>
      <w:r w:rsidDel="00000000" w:rsidR="00000000" w:rsidRPr="00000000">
        <w:rPr>
          <w:rtl w:val="0"/>
        </w:rPr>
        <w:t xml:space="preserve">” is command to assign a name to container. Without this flag, docker will assign a random name to the container</w:t>
      </w:r>
    </w:p>
    <w:p w:rsidR="00000000" w:rsidDel="00000000" w:rsidP="00000000" w:rsidRDefault="00000000" w:rsidRPr="00000000" w14:paraId="00000007">
      <w:pPr>
        <w:numPr>
          <w:ilvl w:val="0"/>
          <w:numId w:val="3"/>
        </w:numPr>
        <w:ind w:left="1440" w:hanging="360"/>
        <w:contextualSpacing w:val="1"/>
        <w:rPr>
          <w:u w:val="none"/>
        </w:rPr>
      </w:pPr>
      <w:r w:rsidDel="00000000" w:rsidR="00000000" w:rsidRPr="00000000">
        <w:rPr>
          <w:rtl w:val="0"/>
        </w:rPr>
        <w:t xml:space="preserve">“-p {ec2Port:containerPort}”</w:t>
      </w:r>
    </w:p>
    <w:p w:rsidR="00000000" w:rsidDel="00000000" w:rsidP="00000000" w:rsidRDefault="00000000" w:rsidRPr="00000000" w14:paraId="00000008">
      <w:pPr>
        <w:ind w:left="1440" w:firstLine="0"/>
        <w:contextualSpacing w:val="0"/>
        <w:rPr/>
      </w:pPr>
      <w:r w:rsidDel="00000000" w:rsidR="00000000" w:rsidRPr="00000000">
        <w:rPr>
          <w:rtl w:val="0"/>
        </w:rPr>
        <w:t xml:space="preserve">The most </w:t>
      </w:r>
      <w:r w:rsidDel="00000000" w:rsidR="00000000" w:rsidRPr="00000000">
        <w:rPr>
          <w:b w:val="1"/>
          <w:rtl w:val="0"/>
        </w:rPr>
        <w:t xml:space="preserve">important</w:t>
      </w:r>
      <w:r w:rsidDel="00000000" w:rsidR="00000000" w:rsidRPr="00000000">
        <w:rPr>
          <w:rtl w:val="0"/>
        </w:rPr>
        <w:t xml:space="preserve"> flag of the run command. This is needed in order to tell the ec2 what request on its ports need to be mapped to the container. Without this the docker container simply will not receive any request. So it’s good to keep them the same as defined for rabbitmq but it is possible to change these</w:t>
      </w:r>
    </w:p>
    <w:p w:rsidR="00000000" w:rsidDel="00000000" w:rsidP="00000000" w:rsidRDefault="00000000" w:rsidRPr="00000000" w14:paraId="00000009">
      <w:pPr>
        <w:ind w:left="1440" w:firstLine="0"/>
        <w:contextualSpacing w:val="0"/>
        <w:rPr/>
      </w:pPr>
      <w:r w:rsidDel="00000000" w:rsidR="00000000" w:rsidRPr="00000000">
        <w:rPr>
          <w:rtl w:val="0"/>
        </w:rPr>
        <w:t xml:space="preserve">Ex: -p 8080:15672 will map all request to the ec2 on port 8080 to containers personal listening port of 15672.      ec2ip:8080 =&gt; dockercontainer:15672.</w:t>
      </w:r>
    </w:p>
    <w:p w:rsidR="00000000" w:rsidDel="00000000" w:rsidP="00000000" w:rsidRDefault="00000000" w:rsidRPr="00000000" w14:paraId="0000000A">
      <w:pPr>
        <w:ind w:left="1440" w:firstLine="0"/>
        <w:contextualSpacing w:val="0"/>
        <w:rPr/>
      </w:pPr>
      <w:r w:rsidDel="00000000" w:rsidR="00000000" w:rsidRPr="00000000">
        <w:rPr>
          <w:rtl w:val="0"/>
        </w:rPr>
      </w:r>
    </w:p>
    <w:p w:rsidR="00000000" w:rsidDel="00000000" w:rsidP="00000000" w:rsidRDefault="00000000" w:rsidRPr="00000000" w14:paraId="0000000B">
      <w:pPr>
        <w:ind w:left="720" w:firstLine="0"/>
        <w:contextualSpacing w:val="0"/>
        <w:jc w:val="center"/>
        <w:rPr/>
      </w:pPr>
      <w:r w:rsidDel="00000000" w:rsidR="00000000" w:rsidRPr="00000000">
        <w:rPr>
          <w:rtl w:val="0"/>
        </w:rPr>
      </w:r>
    </w:p>
    <w:p w:rsidR="00000000" w:rsidDel="00000000" w:rsidP="00000000" w:rsidRDefault="00000000" w:rsidRPr="00000000" w14:paraId="0000000C">
      <w:pPr>
        <w:numPr>
          <w:ilvl w:val="0"/>
          <w:numId w:val="1"/>
        </w:numPr>
        <w:ind w:left="720" w:hanging="360"/>
        <w:contextualSpacing w:val="1"/>
        <w:rPr>
          <w:u w:val="none"/>
        </w:rPr>
      </w:pPr>
      <w:r w:rsidDel="00000000" w:rsidR="00000000" w:rsidRPr="00000000">
        <w:rPr>
          <w:rtl w:val="0"/>
        </w:rPr>
        <w:t xml:space="preserve">Accessing the RabbitMQ is possible through the enabled management plugin. This can be done by entering “</w:t>
      </w:r>
      <w:hyperlink r:id="rId8">
        <w:r w:rsidDel="00000000" w:rsidR="00000000" w:rsidRPr="00000000">
          <w:rPr>
            <w:color w:val="1155cc"/>
            <w:u w:val="single"/>
            <w:rtl w:val="0"/>
          </w:rPr>
          <w:t xml:space="preserve">http://ec2ip:port</w:t>
        </w:r>
      </w:hyperlink>
      <w:r w:rsidDel="00000000" w:rsidR="00000000" w:rsidRPr="00000000">
        <w:rPr>
          <w:rtl w:val="0"/>
        </w:rPr>
        <w:t xml:space="preserve">” into a web browser and using the default credentials.</w:t>
      </w:r>
    </w:p>
    <w:p w:rsidR="00000000" w:rsidDel="00000000" w:rsidP="00000000" w:rsidRDefault="00000000" w:rsidRPr="00000000" w14:paraId="0000000D">
      <w:pPr>
        <w:ind w:left="0" w:firstLine="0"/>
        <w:contextualSpacing w:val="0"/>
        <w:rPr/>
      </w:pPr>
      <w:r w:rsidDel="00000000" w:rsidR="00000000" w:rsidRPr="00000000">
        <w:rPr>
          <w:rtl w:val="0"/>
        </w:rPr>
        <w:tab/>
        <w:tab/>
        <w:t xml:space="preserve">Username: “guest”, Password: “guest”</w:t>
      </w:r>
      <w:r w:rsidDel="00000000" w:rsidR="00000000" w:rsidRPr="00000000">
        <w:drawing>
          <wp:anchor allowOverlap="1" behindDoc="0" distB="114300" distT="114300" distL="114300" distR="114300" hidden="0" layoutInCell="1" locked="0" relativeHeight="0" simplePos="0">
            <wp:simplePos x="0" y="0"/>
            <wp:positionH relativeFrom="margin">
              <wp:posOffset>-557212</wp:posOffset>
            </wp:positionH>
            <wp:positionV relativeFrom="paragraph">
              <wp:posOffset>171450</wp:posOffset>
            </wp:positionV>
            <wp:extent cx="6810375" cy="2619375"/>
            <wp:effectExtent b="12700" l="12700" r="12700" t="1270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19721" r="24980" t="0"/>
                    <a:stretch>
                      <a:fillRect/>
                    </a:stretch>
                  </pic:blipFill>
                  <pic:spPr>
                    <a:xfrm>
                      <a:off x="0" y="0"/>
                      <a:ext cx="6810375" cy="2619375"/>
                    </a:xfrm>
                    <a:prstGeom prst="rect"/>
                    <a:ln w="12700">
                      <a:solidFill>
                        <a:srgbClr val="000000"/>
                      </a:solidFill>
                      <a:prstDash val="solid"/>
                    </a:ln>
                  </pic:spPr>
                </pic:pic>
              </a:graphicData>
            </a:graphic>
          </wp:anchor>
        </w:drawing>
      </w:r>
    </w:p>
    <w:p w:rsidR="00000000" w:rsidDel="00000000" w:rsidP="00000000" w:rsidRDefault="00000000" w:rsidRPr="00000000" w14:paraId="0000000E">
      <w:pPr>
        <w:ind w:left="0" w:firstLine="0"/>
        <w:contextualSpacing w:val="0"/>
        <w:rPr/>
      </w:pPr>
      <w:r w:rsidDel="00000000" w:rsidR="00000000" w:rsidRPr="00000000">
        <w:rPr>
          <w:rtl w:val="0"/>
        </w:rPr>
      </w:r>
    </w:p>
    <w:p w:rsidR="00000000" w:rsidDel="00000000" w:rsidP="00000000" w:rsidRDefault="00000000" w:rsidRPr="00000000" w14:paraId="0000000F">
      <w:pPr>
        <w:ind w:left="0" w:firstLine="0"/>
        <w:contextualSpacing w:val="0"/>
        <w:rPr/>
      </w:pPr>
      <w:r w:rsidDel="00000000" w:rsidR="00000000" w:rsidRPr="00000000">
        <w:rPr>
          <w:rtl w:val="0"/>
        </w:rPr>
      </w:r>
    </w:p>
    <w:p w:rsidR="00000000" w:rsidDel="00000000" w:rsidP="00000000" w:rsidRDefault="00000000" w:rsidRPr="00000000" w14:paraId="00000010">
      <w:pPr>
        <w:ind w:left="0" w:firstLine="0"/>
        <w:contextualSpacing w:val="0"/>
        <w:rPr/>
      </w:pPr>
      <w:r w:rsidDel="00000000" w:rsidR="00000000" w:rsidRPr="00000000">
        <w:rPr>
          <w:rtl w:val="0"/>
        </w:rPr>
      </w:r>
    </w:p>
    <w:p w:rsidR="00000000" w:rsidDel="00000000" w:rsidP="00000000" w:rsidRDefault="00000000" w:rsidRPr="00000000" w14:paraId="00000011">
      <w:pPr>
        <w:ind w:left="0" w:firstLine="0"/>
        <w:contextualSpacing w:val="0"/>
        <w:rPr/>
      </w:pPr>
      <w:r w:rsidDel="00000000" w:rsidR="00000000" w:rsidRPr="00000000">
        <w:rPr>
          <w:rtl w:val="0"/>
        </w:rPr>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Once logged into the configuration there is an option at the bottom that allows you to import the definitions which is included in the configuration service’s src/main/resources called rabbit_hydra-rabbit_2018-3-14 of the first iteration of Hydra.</w:t>
      </w:r>
      <w:r w:rsidDel="00000000" w:rsidR="00000000" w:rsidRPr="00000000">
        <w:drawing>
          <wp:anchor allowOverlap="1" behindDoc="0" distB="114300" distT="114300" distL="114300" distR="114300" hidden="0" layoutInCell="1" locked="0" relativeHeight="0" simplePos="0">
            <wp:simplePos x="0" y="0"/>
            <wp:positionH relativeFrom="margin">
              <wp:posOffset>-380999</wp:posOffset>
            </wp:positionH>
            <wp:positionV relativeFrom="paragraph">
              <wp:posOffset>552450</wp:posOffset>
            </wp:positionV>
            <wp:extent cx="6304739" cy="3486150"/>
            <wp:effectExtent b="12700" l="12700" r="12700" t="1270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0"/>
                    <a:srcRect b="7807" l="1121" r="15865" t="6906"/>
                    <a:stretch>
                      <a:fillRect/>
                    </a:stretch>
                  </pic:blipFill>
                  <pic:spPr>
                    <a:xfrm>
                      <a:off x="0" y="0"/>
                      <a:ext cx="6304739" cy="3486150"/>
                    </a:xfrm>
                    <a:prstGeom prst="rect"/>
                    <a:ln w="12700">
                      <a:solidFill>
                        <a:srgbClr val="000000"/>
                      </a:solidFill>
                      <a:prstDash val="solid"/>
                    </a:ln>
                  </pic:spPr>
                </pic:pic>
              </a:graphicData>
            </a:graphic>
          </wp:anchor>
        </w:drawing>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Importing of definitions is successful if exchanges and queues tab look similar to below screenshots</w:t>
      </w:r>
    </w:p>
    <w:p w:rsidR="00000000" w:rsidDel="00000000" w:rsidP="00000000" w:rsidRDefault="00000000" w:rsidRPr="00000000" w14:paraId="0000001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-542924</wp:posOffset>
            </wp:positionH>
            <wp:positionV relativeFrom="paragraph">
              <wp:posOffset>38100</wp:posOffset>
            </wp:positionV>
            <wp:extent cx="3198402" cy="3376613"/>
            <wp:effectExtent b="12700" l="12700" r="12700" t="1270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1"/>
                    <a:srcRect b="0" l="0" r="7882" t="0"/>
                    <a:stretch>
                      <a:fillRect/>
                    </a:stretch>
                  </pic:blipFill>
                  <pic:spPr>
                    <a:xfrm>
                      <a:off x="0" y="0"/>
                      <a:ext cx="3198402" cy="337661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2933700</wp:posOffset>
            </wp:positionH>
            <wp:positionV relativeFrom="paragraph">
              <wp:posOffset>38100</wp:posOffset>
            </wp:positionV>
            <wp:extent cx="3438525" cy="3486150"/>
            <wp:effectExtent b="12700" l="12700" r="12700" t="1270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2"/>
                    <a:srcRect b="0" l="0" r="34482" t="0"/>
                    <a:stretch>
                      <a:fillRect/>
                    </a:stretch>
                  </pic:blipFill>
                  <pic:spPr>
                    <a:xfrm>
                      <a:off x="0" y="0"/>
                      <a:ext cx="3438525" cy="3486150"/>
                    </a:xfrm>
                    <a:prstGeom prst="rect"/>
                    <a:ln w="12700">
                      <a:solidFill>
                        <a:srgbClr val="000000"/>
                      </a:solidFill>
                      <a:prstDash val="solid"/>
                    </a:ln>
                  </pic:spPr>
                </pic:pic>
              </a:graphicData>
            </a:graphic>
          </wp:anchor>
        </w:drawing>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b w:val="1"/>
          <w:sz w:val="28"/>
          <w:szCs w:val="28"/>
        </w:rPr>
      </w:pPr>
      <w:r w:rsidDel="00000000" w:rsidR="00000000" w:rsidRPr="00000000">
        <w:rPr>
          <w:b w:val="1"/>
          <w:sz w:val="28"/>
          <w:szCs w:val="28"/>
          <w:rtl w:val="0"/>
        </w:rPr>
        <w:t xml:space="preserve">Adding more exchanges/queues to RabbitMQ.</w:t>
      </w:r>
    </w:p>
    <w:p w:rsidR="00000000" w:rsidDel="00000000" w:rsidP="00000000" w:rsidRDefault="00000000" w:rsidRPr="00000000" w14:paraId="00000026">
      <w:pPr>
        <w:numPr>
          <w:ilvl w:val="0"/>
          <w:numId w:val="2"/>
        </w:numPr>
        <w:ind w:left="720" w:hanging="360"/>
        <w:contextualSpacing w:val="1"/>
        <w:rPr>
          <w:u w:val="none"/>
        </w:rPr>
      </w:pPr>
      <w:r w:rsidDel="00000000" w:rsidR="00000000" w:rsidRPr="00000000">
        <w:rPr>
          <w:rtl w:val="0"/>
        </w:rPr>
        <w:t xml:space="preserve">Click on the appropriate tab to open either an exchange or queue.</w:t>
      </w:r>
    </w:p>
    <w:p w:rsidR="00000000" w:rsidDel="00000000" w:rsidP="00000000" w:rsidRDefault="00000000" w:rsidRPr="00000000" w14:paraId="00000027">
      <w:pPr>
        <w:numPr>
          <w:ilvl w:val="0"/>
          <w:numId w:val="2"/>
        </w:numPr>
        <w:ind w:left="720" w:hanging="360"/>
        <w:contextualSpacing w:val="1"/>
        <w:rPr>
          <w:u w:val="none"/>
        </w:rPr>
      </w:pPr>
      <w:r w:rsidDel="00000000" w:rsidR="00000000" w:rsidRPr="00000000">
        <w:rPr>
          <w:rtl w:val="0"/>
        </w:rPr>
        <w:t xml:space="preserve">At the bottom there are options to fill out a new exchange/queue.</w:t>
      </w:r>
    </w:p>
    <w:p w:rsidR="00000000" w:rsidDel="00000000" w:rsidP="00000000" w:rsidRDefault="00000000" w:rsidRPr="00000000" w14:paraId="00000028">
      <w:pPr>
        <w:numPr>
          <w:ilvl w:val="0"/>
          <w:numId w:val="2"/>
        </w:numPr>
        <w:ind w:left="720" w:hanging="360"/>
        <w:contextualSpacing w:val="1"/>
        <w:rPr>
          <w:u w:val="none"/>
        </w:rPr>
      </w:pPr>
      <w:r w:rsidDel="00000000" w:rsidR="00000000" w:rsidRPr="00000000">
        <w:rPr>
          <w:rtl w:val="0"/>
        </w:rPr>
        <w:t xml:space="preserve">Make sure to follow proper naming conventions (revature. )</w:t>
      </w:r>
    </w:p>
    <w:p w:rsidR="00000000" w:rsidDel="00000000" w:rsidP="00000000" w:rsidRDefault="00000000" w:rsidRPr="00000000" w14:paraId="00000029">
      <w:pPr>
        <w:numPr>
          <w:ilvl w:val="0"/>
          <w:numId w:val="2"/>
        </w:numPr>
        <w:ind w:left="720" w:hanging="360"/>
        <w:contextualSpacing w:val="1"/>
        <w:rPr>
          <w:u w:val="none"/>
        </w:rPr>
      </w:pPr>
      <w:r w:rsidDel="00000000" w:rsidR="00000000" w:rsidRPr="00000000">
        <w:rPr>
          <w:rtl w:val="0"/>
        </w:rPr>
        <w:t xml:space="preserve">Arguments are not necessary but allow for customization of the exchange or queue.</w:t>
      </w:r>
    </w:p>
    <w:p w:rsidR="00000000" w:rsidDel="00000000" w:rsidP="00000000" w:rsidRDefault="00000000" w:rsidRPr="00000000" w14:paraId="0000002A">
      <w:pPr>
        <w:numPr>
          <w:ilvl w:val="0"/>
          <w:numId w:val="2"/>
        </w:numPr>
        <w:ind w:left="720" w:hanging="360"/>
        <w:contextualSpacing w:val="1"/>
        <w:rPr>
          <w:u w:val="none"/>
        </w:rPr>
      </w:pPr>
      <w:r w:rsidDel="00000000" w:rsidR="00000000" w:rsidRPr="00000000">
        <w:rPr>
          <w:rtl w:val="0"/>
        </w:rPr>
        <w:t xml:space="preserve">After the exchange or queue fits specifications then click the add button.</w:t>
      </w:r>
    </w:p>
    <w:p w:rsidR="00000000" w:rsidDel="00000000" w:rsidP="00000000" w:rsidRDefault="00000000" w:rsidRPr="00000000" w14:paraId="0000002B">
      <w:pPr>
        <w:numPr>
          <w:ilvl w:val="0"/>
          <w:numId w:val="2"/>
        </w:numPr>
        <w:ind w:left="720" w:hanging="360"/>
        <w:contextualSpacing w:val="1"/>
        <w:rPr>
          <w:u w:val="none"/>
        </w:rPr>
      </w:pPr>
      <w:r w:rsidDel="00000000" w:rsidR="00000000" w:rsidRPr="00000000">
        <w:rPr>
          <w:rtl w:val="0"/>
        </w:rPr>
        <w:t xml:space="preserve">Messaging is handled in each microservice</w:t>
      </w:r>
      <w:r w:rsidDel="00000000" w:rsidR="00000000" w:rsidRPr="00000000">
        <w:rPr>
          <w:rtl w:val="0"/>
        </w:rPr>
        <w:t xml:space="preserve"> with</w:t>
      </w:r>
      <w:r w:rsidDel="00000000" w:rsidR="00000000" w:rsidRPr="00000000">
        <w:rPr>
          <w:rtl w:val="0"/>
        </w:rPr>
        <w:t xml:space="preserve">in their respective service package that you can reference.</w:t>
      </w:r>
    </w:p>
    <w:p w:rsidR="00000000" w:rsidDel="00000000" w:rsidP="00000000" w:rsidRDefault="00000000" w:rsidRPr="00000000" w14:paraId="0000002C">
      <w:pPr>
        <w:numPr>
          <w:ilvl w:val="1"/>
          <w:numId w:val="2"/>
        </w:numPr>
        <w:ind w:left="1440" w:hanging="360"/>
        <w:contextualSpacing w:val="1"/>
        <w:rPr>
          <w:u w:val="none"/>
        </w:rPr>
      </w:pPr>
      <w:r w:rsidDel="00000000" w:rsidR="00000000" w:rsidRPr="00000000">
        <w:rPr>
          <w:rtl w:val="0"/>
        </w:rPr>
        <w:t xml:space="preserve">Example for Batch Service: (located in com.revature.hydra.batch.service)</w:t>
      </w:r>
    </w:p>
    <w:p w:rsidR="00000000" w:rsidDel="00000000" w:rsidP="00000000" w:rsidRDefault="00000000" w:rsidRPr="00000000" w14:paraId="0000002D">
      <w:pPr>
        <w:ind w:left="1440" w:firstLine="0"/>
        <w:contextualSpacing w:val="0"/>
        <w:rPr/>
      </w:pPr>
      <w:r w:rsidDel="00000000" w:rsidR="00000000" w:rsidRPr="00000000">
        <w:rPr>
          <w:rtl w:val="0"/>
        </w:rPr>
        <w:t xml:space="preserve">“BatchCompositionMessageService” contains calls to RabbitMQ Server exchange and queues</w:t>
      </w:r>
    </w:p>
    <w:p w:rsidR="00000000" w:rsidDel="00000000" w:rsidP="00000000" w:rsidRDefault="00000000" w:rsidRPr="00000000" w14:paraId="0000002E">
      <w:pPr>
        <w:ind w:left="1440" w:firstLine="0"/>
        <w:contextualSpacing w:val="0"/>
        <w:rPr/>
      </w:pPr>
      <w:r w:rsidDel="00000000" w:rsidR="00000000" w:rsidRPr="00000000">
        <w:rPr>
          <w:rtl w:val="0"/>
        </w:rPr>
        <w:t xml:space="preserve">“BatchRepositoryMessageService” contains listeners to RabbitMQ Server queue</w:t>
      </w:r>
    </w:p>
    <w:p w:rsidR="00000000" w:rsidDel="00000000" w:rsidP="00000000" w:rsidRDefault="00000000" w:rsidRPr="00000000" w14:paraId="0000002F">
      <w:pPr>
        <w:ind w:left="1440" w:firstLine="0"/>
        <w:contextualSpacing w:val="0"/>
        <w:rPr/>
      </w:pPr>
      <w:r w:rsidDel="00000000" w:rsidR="00000000" w:rsidRPr="00000000">
        <w:rPr>
          <w:rtl w:val="0"/>
        </w:rPr>
      </w:r>
    </w:p>
    <w:p w:rsidR="00000000" w:rsidDel="00000000" w:rsidP="00000000" w:rsidRDefault="00000000" w:rsidRPr="00000000" w14:paraId="00000030">
      <w:pPr>
        <w:ind w:left="1440" w:firstLine="0"/>
        <w:contextualSpacing w:val="0"/>
        <w:rPr/>
      </w:pPr>
      <w:r w:rsidDel="00000000" w:rsidR="00000000" w:rsidRPr="00000000">
        <w:rPr>
          <w:rtl w:val="0"/>
        </w:rPr>
      </w:r>
    </w:p>
    <w:p w:rsidR="00000000" w:rsidDel="00000000" w:rsidP="00000000" w:rsidRDefault="00000000" w:rsidRPr="00000000" w14:paraId="00000031">
      <w:pPr>
        <w:ind w:left="1440" w:firstLine="0"/>
        <w:contextualSpacing w:val="0"/>
        <w:rPr/>
      </w:pPr>
      <w:r w:rsidDel="00000000" w:rsidR="00000000" w:rsidRPr="00000000">
        <w:rPr>
          <w:rtl w:val="0"/>
        </w:rPr>
      </w:r>
    </w:p>
    <w:p w:rsidR="00000000" w:rsidDel="00000000" w:rsidP="00000000" w:rsidRDefault="00000000" w:rsidRPr="00000000" w14:paraId="00000032">
      <w:pPr>
        <w:ind w:left="1440" w:firstLine="0"/>
        <w:contextualSpacing w:val="0"/>
        <w:rPr/>
      </w:pPr>
      <w:r w:rsidDel="00000000" w:rsidR="00000000" w:rsidRPr="00000000">
        <w:rPr>
          <w:rtl w:val="0"/>
        </w:rPr>
      </w:r>
    </w:p>
    <w:p w:rsidR="00000000" w:rsidDel="00000000" w:rsidP="00000000" w:rsidRDefault="00000000" w:rsidRPr="00000000" w14:paraId="00000033">
      <w:pPr>
        <w:ind w:left="1440" w:firstLine="0"/>
        <w:contextualSpacing w:val="0"/>
        <w:rPr/>
      </w:pPr>
      <w:r w:rsidDel="00000000" w:rsidR="00000000" w:rsidRPr="00000000">
        <w:rPr>
          <w:rtl w:val="0"/>
        </w:rPr>
      </w:r>
    </w:p>
    <w:p w:rsidR="00000000" w:rsidDel="00000000" w:rsidP="00000000" w:rsidRDefault="00000000" w:rsidRPr="00000000" w14:paraId="00000034">
      <w:pPr>
        <w:ind w:left="1440" w:firstLine="0"/>
        <w:contextualSpacing w:val="0"/>
        <w:rPr/>
      </w:pPr>
      <w:r w:rsidDel="00000000" w:rsidR="00000000" w:rsidRPr="00000000">
        <w:rPr>
          <w:rtl w:val="0"/>
        </w:rPr>
      </w:r>
    </w:p>
    <w:p w:rsidR="00000000" w:rsidDel="00000000" w:rsidP="00000000" w:rsidRDefault="00000000" w:rsidRPr="00000000" w14:paraId="00000035">
      <w:pPr>
        <w:contextualSpacing w:val="0"/>
        <w:jc w:val="left"/>
        <w:rPr/>
      </w:pPr>
      <w:r w:rsidDel="00000000" w:rsidR="00000000" w:rsidRPr="00000000">
        <w:rPr>
          <w:rtl w:val="0"/>
        </w:rPr>
      </w:r>
    </w:p>
    <w:p w:rsidR="00000000" w:rsidDel="00000000" w:rsidP="00000000" w:rsidRDefault="00000000" w:rsidRPr="00000000" w14:paraId="00000036">
      <w:pPr>
        <w:contextualSpacing w:val="0"/>
        <w:rPr>
          <w:b w:val="1"/>
          <w:sz w:val="28"/>
          <w:szCs w:val="28"/>
        </w:rPr>
      </w:pPr>
      <w:r w:rsidDel="00000000" w:rsidR="00000000" w:rsidRPr="00000000">
        <w:rPr>
          <w:b w:val="1"/>
          <w:sz w:val="28"/>
          <w:szCs w:val="28"/>
          <w:rtl w:val="0"/>
        </w:rPr>
        <w:t xml:space="preserve">Other useful Docker commands:</w:t>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List Containers:</w:t>
      </w:r>
    </w:p>
    <w:p w:rsidR="00000000" w:rsidDel="00000000" w:rsidP="00000000" w:rsidRDefault="00000000" w:rsidRPr="00000000" w14:paraId="00000038">
      <w:pP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docker ps</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Delete container</w:t>
      </w:r>
    </w:p>
    <w:p w:rsidR="00000000" w:rsidDel="00000000" w:rsidP="00000000" w:rsidRDefault="00000000" w:rsidRPr="00000000" w14:paraId="0000003B">
      <w:pP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 docker rm </w:t>
      </w:r>
      <w:r w:rsidDel="00000000" w:rsidR="00000000" w:rsidRPr="00000000">
        <w:rPr>
          <w:rFonts w:ascii="Courier New" w:cs="Courier New" w:eastAsia="Courier New" w:hAnsi="Courier New"/>
          <w:b w:val="1"/>
          <w:rtl w:val="0"/>
        </w:rPr>
        <w:t xml:space="preserve">&lt;CONTAINER_ID&gt;</w:t>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List all exited containers</w:t>
      </w:r>
    </w:p>
    <w:p w:rsidR="00000000" w:rsidDel="00000000" w:rsidP="00000000" w:rsidRDefault="00000000" w:rsidRPr="00000000" w14:paraId="0000003E">
      <w:pP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  docker ps -aq -f status=exited</w:t>
      </w:r>
    </w:p>
    <w:p w:rsidR="00000000" w:rsidDel="00000000" w:rsidP="00000000" w:rsidRDefault="00000000" w:rsidRPr="00000000" w14:paraId="0000003F">
      <w:pPr>
        <w:contextualSpacing w:val="0"/>
        <w:rPr/>
      </w:pPr>
      <w:r w:rsidDel="00000000" w:rsidR="00000000" w:rsidRPr="00000000">
        <w:rPr>
          <w:rtl w:val="0"/>
        </w:rPr>
        <w:t xml:space="preserve">    </w:t>
      </w:r>
    </w:p>
    <w:p w:rsidR="00000000" w:rsidDel="00000000" w:rsidP="00000000" w:rsidRDefault="00000000" w:rsidRPr="00000000" w14:paraId="00000040">
      <w:pPr>
        <w:contextualSpacing w:val="0"/>
        <w:rPr>
          <w:sz w:val="24"/>
          <w:szCs w:val="24"/>
        </w:rPr>
      </w:pPr>
      <w:r w:rsidDel="00000000" w:rsidR="00000000" w:rsidRPr="00000000">
        <w:rPr>
          <w:sz w:val="24"/>
          <w:szCs w:val="24"/>
          <w:rtl w:val="0"/>
        </w:rPr>
        <w:t xml:space="preserve">Remove stopped containers</w:t>
      </w:r>
    </w:p>
    <w:p w:rsidR="00000000" w:rsidDel="00000000" w:rsidP="00000000" w:rsidRDefault="00000000" w:rsidRPr="00000000" w14:paraId="00000041">
      <w:pP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docker ps -aq --no-trunc | xargs docker rm</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sz w:val="24"/>
          <w:szCs w:val="24"/>
          <w:rtl w:val="0"/>
        </w:rPr>
        <w:t xml:space="preserve">To bash into running container</w:t>
      </w:r>
    </w:p>
    <w:p w:rsidR="00000000" w:rsidDel="00000000" w:rsidP="00000000" w:rsidRDefault="00000000" w:rsidRPr="00000000" w14:paraId="00000044">
      <w:pP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docker exec -t -i </w:t>
      </w:r>
      <w:r w:rsidDel="00000000" w:rsidR="00000000" w:rsidRPr="00000000">
        <w:rPr>
          <w:rFonts w:ascii="Courier New" w:cs="Courier New" w:eastAsia="Courier New" w:hAnsi="Courier New"/>
          <w:b w:val="1"/>
          <w:rtl w:val="0"/>
        </w:rPr>
        <w:t xml:space="preserve">&lt;CONTAINER_NAME&gt;</w:t>
      </w:r>
      <w:r w:rsidDel="00000000" w:rsidR="00000000" w:rsidRPr="00000000">
        <w:rPr>
          <w:rFonts w:ascii="Courier New" w:cs="Courier New" w:eastAsia="Courier New" w:hAnsi="Courier New"/>
          <w:rtl w:val="0"/>
        </w:rPr>
        <w:t xml:space="preserve"> /bin/bash</w:t>
      </w:r>
    </w:p>
    <w:p w:rsidR="00000000" w:rsidDel="00000000" w:rsidP="00000000" w:rsidRDefault="00000000" w:rsidRPr="00000000" w14:paraId="00000045">
      <w:pPr>
        <w:contextualSpacing w:val="0"/>
        <w:rPr/>
      </w:pPr>
      <w:r w:rsidDel="00000000" w:rsidR="00000000" w:rsidRPr="00000000">
        <w:rPr>
          <w:rtl w:val="0"/>
        </w:rPr>
        <w:t xml:space="preserve">    </w:t>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Start an existing container</w:t>
      </w:r>
    </w:p>
    <w:p w:rsidR="00000000" w:rsidDel="00000000" w:rsidP="00000000" w:rsidRDefault="00000000" w:rsidRPr="00000000" w14:paraId="00000047">
      <w:pPr>
        <w:contextualSpacing w:val="0"/>
        <w:rPr>
          <w:rFonts w:ascii="Courier New" w:cs="Courier New" w:eastAsia="Courier New" w:hAnsi="Courier New"/>
          <w:b w:val="1"/>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docker start </w:t>
      </w:r>
      <w:r w:rsidDel="00000000" w:rsidR="00000000" w:rsidRPr="00000000">
        <w:rPr>
          <w:rFonts w:ascii="Courier New" w:cs="Courier New" w:eastAsia="Courier New" w:hAnsi="Courier New"/>
          <w:b w:val="1"/>
          <w:rtl w:val="0"/>
        </w:rPr>
        <w:t xml:space="preserve">&lt;CONTAINER_NAME&gt;</w:t>
      </w:r>
    </w:p>
    <w:p w:rsidR="00000000" w:rsidDel="00000000" w:rsidP="00000000" w:rsidRDefault="00000000" w:rsidRPr="00000000" w14:paraId="00000048">
      <w:pPr>
        <w:contextualSpacing w:val="0"/>
        <w:rPr/>
      </w:pPr>
      <w:r w:rsidDel="00000000" w:rsidR="00000000" w:rsidRPr="00000000">
        <w:rPr>
          <w:rtl w:val="0"/>
        </w:rPr>
        <w:t xml:space="preserve">    </w:t>
      </w:r>
    </w:p>
    <w:p w:rsidR="00000000" w:rsidDel="00000000" w:rsidP="00000000" w:rsidRDefault="00000000" w:rsidRPr="00000000" w14:paraId="00000049">
      <w:pPr>
        <w:contextualSpacing w:val="0"/>
        <w:rPr>
          <w:sz w:val="24"/>
          <w:szCs w:val="24"/>
        </w:rPr>
      </w:pPr>
      <w:r w:rsidDel="00000000" w:rsidR="00000000" w:rsidRPr="00000000">
        <w:rPr>
          <w:sz w:val="24"/>
          <w:szCs w:val="24"/>
          <w:rtl w:val="0"/>
        </w:rPr>
        <w:t xml:space="preserve">Get information about the container</w:t>
      </w:r>
    </w:p>
    <w:p w:rsidR="00000000" w:rsidDel="00000000" w:rsidP="00000000" w:rsidRDefault="00000000" w:rsidRPr="00000000" w14:paraId="0000004A">
      <w:pPr>
        <w:contextualSpacing w:val="0"/>
        <w:rPr>
          <w:rFonts w:ascii="Courier New" w:cs="Courier New" w:eastAsia="Courier New" w:hAnsi="Courier New"/>
          <w:b w:val="1"/>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docker inspect </w:t>
      </w:r>
      <w:r w:rsidDel="00000000" w:rsidR="00000000" w:rsidRPr="00000000">
        <w:rPr>
          <w:rFonts w:ascii="Courier New" w:cs="Courier New" w:eastAsia="Courier New" w:hAnsi="Courier New"/>
          <w:b w:val="1"/>
          <w:rtl w:val="0"/>
        </w:rPr>
        <w:t xml:space="preserve">&lt;CONTAINER_ID&gt;</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sz w:val="24"/>
          <w:szCs w:val="24"/>
        </w:rPr>
      </w:pPr>
      <w:r w:rsidDel="00000000" w:rsidR="00000000" w:rsidRPr="00000000">
        <w:rPr>
          <w:sz w:val="24"/>
          <w:szCs w:val="24"/>
          <w:rtl w:val="0"/>
        </w:rPr>
        <w:t xml:space="preserve">Start Docker Daemon</w:t>
      </w:r>
    </w:p>
    <w:p w:rsidR="00000000" w:rsidDel="00000000" w:rsidP="00000000" w:rsidRDefault="00000000" w:rsidRPr="00000000" w14:paraId="0000004D">
      <w:pPr>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sudo service docker start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aws.amazon.com/AmazonECS/latest/developerguide/docker-basics.html#install_docker" TargetMode="External"/><Relationship Id="rId7" Type="http://schemas.openxmlformats.org/officeDocument/2006/relationships/hyperlink" Target="https://docs.docker.com/samples/library/rabbitmq/" TargetMode="Externa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