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727C" w:rsidRPr="00151CFA" w:rsidRDefault="0072727C" w:rsidP="0072727C">
      <w:pPr>
        <w:rPr>
          <w:rFonts w:ascii="华文新魏" w:eastAsia="华文新魏"/>
          <w:b/>
          <w:sz w:val="28"/>
          <w:szCs w:val="28"/>
        </w:rPr>
      </w:pPr>
      <w:r>
        <w:rPr>
          <w:rFonts w:ascii="华文新魏" w:eastAsia="华文新魏" w:hint="eastAsia"/>
          <w:b/>
          <w:sz w:val="28"/>
          <w:szCs w:val="28"/>
        </w:rPr>
        <w:t>实验室基本操作</w:t>
      </w:r>
    </w:p>
    <w:p w:rsidR="0072727C" w:rsidRDefault="00B70A05" w:rsidP="00687A74">
      <w:pPr>
        <w:rPr>
          <w:rFonts w:ascii="宋体" w:eastAsia="宋体" w:hAnsi="宋体" w:hint="eastAsia"/>
        </w:rPr>
      </w:pPr>
      <w:r>
        <w:rPr>
          <w:rFonts w:ascii="宋体" w:eastAsia="宋体" w:hAnsi="宋体" w:hint="eastAsia"/>
        </w:rPr>
        <w:tab/>
        <w:t>闻气体气味：将集气瓶置于鼻子前方一定距离处，将玻璃片移开一条缝隙，用手将少量气体扇入鼻孔.</w:t>
      </w:r>
    </w:p>
    <w:p w:rsidR="00B70A05" w:rsidRDefault="00B70A05" w:rsidP="00687A74">
      <w:pPr>
        <w:rPr>
          <w:rFonts w:ascii="宋体" w:eastAsia="宋体" w:hAnsi="宋体" w:hint="eastAsia"/>
        </w:rPr>
      </w:pPr>
    </w:p>
    <w:p w:rsidR="0072727C" w:rsidRPr="0072727C" w:rsidRDefault="0072727C" w:rsidP="00687A74">
      <w:pPr>
        <w:rPr>
          <w:rFonts w:ascii="宋体" w:eastAsia="宋体" w:hAnsi="宋体" w:hint="eastAsia"/>
        </w:rPr>
      </w:pPr>
    </w:p>
    <w:p w:rsidR="00687A74" w:rsidRPr="00151CFA" w:rsidRDefault="00687A74" w:rsidP="00687A74">
      <w:pPr>
        <w:rPr>
          <w:rFonts w:ascii="华文新魏" w:eastAsia="华文新魏"/>
          <w:b/>
          <w:sz w:val="28"/>
          <w:szCs w:val="28"/>
        </w:rPr>
      </w:pPr>
      <w:r>
        <w:rPr>
          <w:rFonts w:ascii="华文新魏" w:eastAsia="华文新魏" w:hint="eastAsia"/>
          <w:b/>
          <w:sz w:val="28"/>
          <w:szCs w:val="28"/>
        </w:rPr>
        <w:t>物质检验</w:t>
      </w:r>
    </w:p>
    <w:p w:rsidR="00687A74" w:rsidRDefault="00687A74" w:rsidP="00687A74">
      <w:pPr>
        <w:rPr>
          <w:rFonts w:ascii="宋体" w:eastAsia="宋体" w:hAnsi="宋体"/>
        </w:rPr>
      </w:pPr>
      <w:r>
        <w:rPr>
          <w:rFonts w:ascii="宋体" w:eastAsia="宋体" w:hAnsi="宋体" w:hint="eastAsia"/>
        </w:rPr>
        <w:t>1. 焰色反应</w:t>
      </w:r>
    </w:p>
    <w:p w:rsidR="0030403E" w:rsidRDefault="0030403E" w:rsidP="00687A74">
      <w:pPr>
        <w:rPr>
          <w:rFonts w:ascii="宋体" w:eastAsia="宋体" w:hAnsi="宋体"/>
        </w:rPr>
      </w:pPr>
      <w:r>
        <w:rPr>
          <w:rFonts w:ascii="宋体" w:eastAsia="宋体" w:hAnsi="宋体" w:hint="eastAsia"/>
        </w:rPr>
        <w:t>【原理】</w:t>
      </w:r>
    </w:p>
    <w:p w:rsidR="0030403E" w:rsidRDefault="00687A74" w:rsidP="00687A74">
      <w:pPr>
        <w:rPr>
          <w:rFonts w:ascii="宋体" w:eastAsia="宋体" w:hAnsi="宋体"/>
        </w:rPr>
      </w:pPr>
      <w:r>
        <w:rPr>
          <w:rFonts w:ascii="宋体" w:eastAsia="宋体" w:hAnsi="宋体" w:hint="eastAsia"/>
        </w:rPr>
        <w:tab/>
        <w:t>许多</w:t>
      </w:r>
      <w:r w:rsidRPr="00B4009C">
        <w:rPr>
          <w:rFonts w:ascii="宋体" w:eastAsia="宋体" w:hAnsi="宋体" w:hint="eastAsia"/>
          <w:b/>
        </w:rPr>
        <w:t>金属或其化合物</w:t>
      </w:r>
      <w:r>
        <w:rPr>
          <w:rFonts w:ascii="宋体" w:eastAsia="宋体" w:hAnsi="宋体" w:hint="eastAsia"/>
        </w:rPr>
        <w:t>在火焰上灼烧时会使火焰呈现出特殊的颜色，这种现象称为金属的</w:t>
      </w:r>
      <w:r w:rsidRPr="00B4009C">
        <w:rPr>
          <w:rFonts w:ascii="宋体" w:eastAsia="宋体" w:hAnsi="宋体" w:hint="eastAsia"/>
          <w:b/>
        </w:rPr>
        <w:t>焰色反应</w:t>
      </w:r>
      <w:r>
        <w:rPr>
          <w:rFonts w:ascii="宋体" w:eastAsia="宋体" w:hAnsi="宋体" w:hint="eastAsia"/>
        </w:rPr>
        <w:t>。</w:t>
      </w:r>
      <w:r w:rsidR="0030403E">
        <w:rPr>
          <w:rFonts w:ascii="宋体" w:eastAsia="宋体" w:hAnsi="宋体" w:hint="eastAsia"/>
        </w:rPr>
        <w:t>产生颜色反应的机理是加热过程中金属的基态核外电子吸收能量跃迁到能量较高的轨道，而激发态下电子不稳定，因此会很快跃迁回基态轨道，在这个过程中能量就以电磁波的形式释放出来，而在许多金属中，这个波的波长落在了可见光的范围内，因此就形成了焰色反应，而对于某些金属，例如</w:t>
      </w:r>
      <m:oMath>
        <m:r>
          <m:rPr>
            <m:sty m:val="p"/>
          </m:rPr>
          <w:rPr>
            <w:rFonts w:ascii="Cambria Math" w:eastAsia="宋体" w:hAnsi="Cambria Math"/>
          </w:rPr>
          <m:t>Fe,Pt</m:t>
        </m:r>
      </m:oMath>
      <w:r w:rsidR="0030403E">
        <w:rPr>
          <w:rFonts w:ascii="宋体" w:eastAsia="宋体" w:hAnsi="宋体" w:hint="eastAsia"/>
        </w:rPr>
        <w:t>等，其波长不在可见光范围内，因此没有焰色反应。</w:t>
      </w:r>
      <w:r w:rsidR="006A1965">
        <w:rPr>
          <w:rFonts w:ascii="宋体" w:eastAsia="宋体" w:hAnsi="宋体" w:hint="eastAsia"/>
        </w:rPr>
        <w:t>（当然理论上可以采用仪器来检测它们释放的电磁波，从而实现观察“焰色反应”的目的）</w:t>
      </w:r>
      <w:r w:rsidR="0030403E">
        <w:rPr>
          <w:rFonts w:ascii="宋体" w:eastAsia="宋体" w:hAnsi="宋体" w:hint="eastAsia"/>
        </w:rPr>
        <w:t>下面在实验规范中提到的用铂丝或铁丝来沾取待测液体就是这个原因。</w:t>
      </w:r>
    </w:p>
    <w:p w:rsidR="006A1965" w:rsidRDefault="006A1965" w:rsidP="00687A74">
      <w:pPr>
        <w:rPr>
          <w:rFonts w:ascii="宋体" w:eastAsia="宋体" w:hAnsi="宋体"/>
        </w:rPr>
      </w:pPr>
      <w:r>
        <w:rPr>
          <w:rFonts w:ascii="宋体" w:eastAsia="宋体" w:hAnsi="宋体" w:hint="eastAsia"/>
        </w:rPr>
        <w:tab/>
        <w:t>值得注意的是，发生焰色反应的原子必须是</w:t>
      </w:r>
      <w:r w:rsidRPr="006A1965">
        <w:rPr>
          <w:rFonts w:ascii="宋体" w:eastAsia="宋体" w:hAnsi="宋体" w:hint="eastAsia"/>
          <w:b/>
        </w:rPr>
        <w:t>气态</w:t>
      </w:r>
      <w:r>
        <w:rPr>
          <w:rFonts w:ascii="宋体" w:eastAsia="宋体" w:hAnsi="宋体" w:hint="eastAsia"/>
        </w:rPr>
        <w:t>的，也就是说金属必须先克服金属键的束缚游离到空气之中，才能够自由地被激发并跃迁回基态。因此原子发生焰色反应的难易程度与物质的挥发性和加热温度（提供的能量）两个因素有关，物质的挥发性越强，加热温度越高，则焰色反应越明显。</w:t>
      </w:r>
    </w:p>
    <w:p w:rsidR="0030403E" w:rsidRDefault="0030403E" w:rsidP="00687A74">
      <w:pPr>
        <w:rPr>
          <w:rFonts w:ascii="宋体" w:eastAsia="宋体" w:hAnsi="宋体"/>
        </w:rPr>
      </w:pPr>
      <w:r>
        <w:rPr>
          <w:rFonts w:ascii="宋体" w:eastAsia="宋体" w:hAnsi="宋体" w:hint="eastAsia"/>
        </w:rPr>
        <w:tab/>
        <w:t>常见金属（或离子）的焰色反应颜色如下：</w:t>
      </w:r>
      <m:oMath>
        <m:r>
          <m:rPr>
            <m:sty m:val="p"/>
          </m:rPr>
          <w:rPr>
            <w:rFonts w:ascii="Cambria Math" w:eastAsia="宋体" w:hAnsi="Cambria Math"/>
          </w:rPr>
          <m:t>Na</m:t>
        </m:r>
      </m:oMath>
      <w:r>
        <w:rPr>
          <w:rFonts w:ascii="宋体" w:eastAsia="宋体" w:hAnsi="宋体" w:hint="eastAsia"/>
        </w:rPr>
        <w:t>黄色，</w:t>
      </w:r>
      <m:oMath>
        <m:r>
          <m:rPr>
            <m:sty m:val="p"/>
          </m:rPr>
          <w:rPr>
            <w:rFonts w:ascii="Cambria Math" w:eastAsia="宋体" w:hAnsi="Cambria Math"/>
          </w:rPr>
          <m:t>K</m:t>
        </m:r>
      </m:oMath>
      <w:r>
        <w:rPr>
          <w:rFonts w:ascii="宋体" w:eastAsia="宋体" w:hAnsi="宋体" w:hint="eastAsia"/>
        </w:rPr>
        <w:t>紫色，</w:t>
      </w:r>
      <m:oMath>
        <m:r>
          <m:rPr>
            <m:sty m:val="p"/>
          </m:rPr>
          <w:rPr>
            <w:rFonts w:ascii="Cambria Math" w:eastAsia="宋体" w:hAnsi="Cambria Math"/>
          </w:rPr>
          <m:t>Li</m:t>
        </m:r>
      </m:oMath>
      <w:r>
        <w:rPr>
          <w:rFonts w:ascii="宋体" w:eastAsia="宋体" w:hAnsi="宋体" w:hint="eastAsia"/>
        </w:rPr>
        <w:t>紫红色，</w:t>
      </w:r>
      <m:oMath>
        <m:r>
          <m:rPr>
            <m:sty m:val="p"/>
          </m:rPr>
          <w:rPr>
            <w:rFonts w:ascii="Cambria Math" w:eastAsia="宋体" w:hAnsi="Cambria Math"/>
          </w:rPr>
          <m:t>Ba</m:t>
        </m:r>
      </m:oMath>
      <w:r>
        <w:rPr>
          <w:rFonts w:ascii="宋体" w:eastAsia="宋体" w:hAnsi="宋体" w:hint="eastAsia"/>
        </w:rPr>
        <w:t>黄绿色，</w:t>
      </w:r>
      <m:oMath>
        <m:r>
          <m:rPr>
            <m:sty m:val="p"/>
          </m:rPr>
          <w:rPr>
            <w:rFonts w:ascii="Cambria Math" w:eastAsia="宋体" w:hAnsi="Cambria Math"/>
          </w:rPr>
          <m:t>Cu</m:t>
        </m:r>
      </m:oMath>
      <w:r>
        <w:rPr>
          <w:rFonts w:ascii="宋体" w:eastAsia="宋体" w:hAnsi="宋体" w:hint="eastAsia"/>
        </w:rPr>
        <w:t>绿色。</w:t>
      </w:r>
    </w:p>
    <w:p w:rsidR="0030403E" w:rsidRPr="0030403E" w:rsidRDefault="0030403E" w:rsidP="00687A74">
      <w:pPr>
        <w:rPr>
          <w:rFonts w:ascii="宋体" w:eastAsia="宋体" w:hAnsi="宋体"/>
        </w:rPr>
      </w:pPr>
      <w:r>
        <w:rPr>
          <w:rFonts w:ascii="宋体" w:eastAsia="宋体" w:hAnsi="宋体" w:hint="eastAsia"/>
        </w:rPr>
        <w:t>【实验规范】</w:t>
      </w:r>
    </w:p>
    <w:p w:rsidR="00687A74" w:rsidRDefault="0030403E" w:rsidP="00687A74">
      <w:pPr>
        <w:rPr>
          <w:rFonts w:ascii="宋体" w:eastAsia="宋体" w:hAnsi="宋体"/>
        </w:rPr>
      </w:pPr>
      <w:r>
        <w:rPr>
          <w:rFonts w:ascii="宋体" w:eastAsia="宋体" w:hAnsi="宋体" w:hint="eastAsia"/>
        </w:rPr>
        <w:tab/>
      </w:r>
      <w:r w:rsidR="00687A74">
        <w:rPr>
          <w:rFonts w:ascii="宋体" w:eastAsia="宋体" w:hAnsi="宋体" w:hint="eastAsia"/>
        </w:rPr>
        <w:t>为了尽最大可能排除干扰，在通过焰色反应来检验</w:t>
      </w:r>
      <w:r w:rsidR="00FB791E" w:rsidRPr="00FB791E">
        <w:rPr>
          <w:rFonts w:ascii="宋体" w:eastAsia="宋体" w:hAnsi="宋体" w:hint="eastAsia"/>
          <w:b/>
        </w:rPr>
        <w:t>溶液</w:t>
      </w:r>
      <w:r w:rsidR="00FB791E">
        <w:rPr>
          <w:rFonts w:ascii="宋体" w:eastAsia="宋体" w:hAnsi="宋体" w:hint="eastAsia"/>
        </w:rPr>
        <w:t>中所含的金属离子时</w:t>
      </w:r>
      <w:r w:rsidR="00687A74">
        <w:rPr>
          <w:rFonts w:ascii="宋体" w:eastAsia="宋体" w:hAnsi="宋体" w:hint="eastAsia"/>
        </w:rPr>
        <w:t>需要遵循以下步骤：</w:t>
      </w:r>
    </w:p>
    <w:p w:rsidR="00687A74" w:rsidRPr="00687A74" w:rsidRDefault="00687A74" w:rsidP="00687A74">
      <w:pPr>
        <w:rPr>
          <w:rFonts w:ascii="宋体" w:eastAsia="宋体" w:hAnsi="宋体"/>
        </w:rPr>
      </w:pPr>
      <w:r>
        <w:rPr>
          <w:rFonts w:ascii="宋体" w:eastAsia="宋体" w:hAnsi="宋体" w:hint="eastAsia"/>
        </w:rPr>
        <w:tab/>
        <w:t>①取一根铂丝（或光洁无锈的铁丝）放在酒精灯火焰</w:t>
      </w:r>
      <w:r w:rsidR="009615BE">
        <w:rPr>
          <w:rStyle w:val="a8"/>
          <w:rFonts w:ascii="宋体" w:eastAsia="宋体" w:hAnsi="宋体"/>
        </w:rPr>
        <w:footnoteReference w:id="1"/>
      </w:r>
      <w:r>
        <w:rPr>
          <w:rFonts w:ascii="宋体" w:eastAsia="宋体" w:hAnsi="宋体" w:hint="eastAsia"/>
        </w:rPr>
        <w:t>上灼烧至</w:t>
      </w:r>
      <w:r w:rsidR="00122845">
        <w:rPr>
          <w:rFonts w:ascii="宋体" w:eastAsia="宋体" w:hAnsi="宋体" w:hint="eastAsia"/>
        </w:rPr>
        <w:t>火焰原来的颜色（</w:t>
      </w:r>
      <w:r>
        <w:rPr>
          <w:rFonts w:ascii="宋体" w:eastAsia="宋体" w:hAnsi="宋体" w:hint="eastAsia"/>
        </w:rPr>
        <w:t>无色</w:t>
      </w:r>
      <w:r w:rsidR="00122845">
        <w:rPr>
          <w:rFonts w:ascii="宋体" w:eastAsia="宋体" w:hAnsi="宋体" w:hint="eastAsia"/>
        </w:rPr>
        <w:t>）。</w:t>
      </w:r>
      <w:r w:rsidR="00122845">
        <w:rPr>
          <w:rFonts w:ascii="宋体" w:eastAsia="宋体" w:hAnsi="宋体" w:hint="eastAsia"/>
        </w:rPr>
        <w:tab/>
        <w:t>②</w:t>
      </w:r>
      <w:r w:rsidR="00FB791E">
        <w:rPr>
          <w:rFonts w:ascii="宋体" w:eastAsia="宋体" w:hAnsi="宋体" w:hint="eastAsia"/>
        </w:rPr>
        <w:t>用铂丝沾取少量待测溶液，置于火焰上灼烧，观察火焰颜色（当需要检验</w:t>
      </w:r>
      <m:oMath>
        <m:sSup>
          <m:sSupPr>
            <m:ctrlPr>
              <w:rPr>
                <w:rFonts w:ascii="Cambria Math" w:eastAsia="宋体" w:hAnsi="Cambria Math"/>
              </w:rPr>
            </m:ctrlPr>
          </m:sSupPr>
          <m:e>
            <m:r>
              <m:rPr>
                <m:sty m:val="p"/>
              </m:rPr>
              <w:rPr>
                <w:rFonts w:ascii="Cambria Math" w:eastAsia="宋体" w:hAnsi="Cambria Math"/>
              </w:rPr>
              <m:t>Na</m:t>
            </m:r>
          </m:e>
          <m:sup>
            <m:r>
              <m:rPr>
                <m:sty m:val="p"/>
              </m:rPr>
              <w:rPr>
                <w:rFonts w:ascii="Cambria Math" w:eastAsia="宋体" w:hAnsi="Cambria Math"/>
              </w:rPr>
              <m:t>+</m:t>
            </m:r>
          </m:sup>
        </m:sSup>
      </m:oMath>
      <w:r w:rsidR="00FB791E">
        <w:rPr>
          <w:rFonts w:ascii="宋体" w:eastAsia="宋体" w:hAnsi="宋体" w:hint="eastAsia"/>
        </w:rPr>
        <w:t>时）/透过蓝色钴玻璃观察火焰颜色（当需要检验其他离子时，溶液可能混有</w:t>
      </w:r>
      <m:oMath>
        <m:sSup>
          <m:sSupPr>
            <m:ctrlPr>
              <w:rPr>
                <w:rFonts w:ascii="Cambria Math" w:eastAsia="宋体" w:hAnsi="Cambria Math"/>
              </w:rPr>
            </m:ctrlPr>
          </m:sSupPr>
          <m:e>
            <m:r>
              <m:rPr>
                <m:sty m:val="p"/>
              </m:rPr>
              <w:rPr>
                <w:rFonts w:ascii="Cambria Math" w:eastAsia="宋体" w:hAnsi="Cambria Math"/>
              </w:rPr>
              <m:t>Na</m:t>
            </m:r>
          </m:e>
          <m:sup>
            <m:r>
              <m:rPr>
                <m:sty m:val="p"/>
              </m:rPr>
              <w:rPr>
                <w:rFonts w:ascii="Cambria Math" w:eastAsia="宋体" w:hAnsi="Cambria Math"/>
              </w:rPr>
              <m:t>+</m:t>
            </m:r>
          </m:sup>
        </m:sSup>
      </m:oMath>
      <w:r w:rsidR="00FB791E">
        <w:rPr>
          <w:rFonts w:ascii="宋体" w:eastAsia="宋体" w:hAnsi="宋体" w:hint="eastAsia"/>
        </w:rPr>
        <w:t>杂质</w:t>
      </w:r>
      <w:r w:rsidR="00FB791E">
        <w:rPr>
          <w:rStyle w:val="a8"/>
          <w:rFonts w:ascii="宋体" w:eastAsia="宋体" w:hAnsi="宋体"/>
        </w:rPr>
        <w:footnoteReference w:id="2"/>
      </w:r>
      <w:r w:rsidR="00FB791E">
        <w:rPr>
          <w:rFonts w:ascii="宋体" w:eastAsia="宋体" w:hAnsi="宋体" w:hint="eastAsia"/>
        </w:rPr>
        <w:t>而影响检验结果，因此需要滤掉钠所贡献的黄光段）</w:t>
      </w:r>
    </w:p>
    <w:p w:rsidR="00CA3DB7" w:rsidRPr="00FB791E" w:rsidRDefault="00FB791E">
      <w:r>
        <w:rPr>
          <w:rFonts w:hint="eastAsia"/>
        </w:rPr>
        <w:tab/>
      </w:r>
      <w:r>
        <w:rPr>
          <w:rFonts w:ascii="宋体" w:eastAsia="宋体" w:hAnsi="宋体" w:hint="eastAsia"/>
        </w:rPr>
        <w:t>③</w:t>
      </w:r>
      <w:r>
        <w:rPr>
          <w:rFonts w:hint="eastAsia"/>
        </w:rPr>
        <w:t>用稀盐酸洗涤铂丝，并在火焰上灼烧至无色。</w:t>
      </w:r>
    </w:p>
    <w:p w:rsidR="00687A74" w:rsidRDefault="00FB791E">
      <w:r>
        <w:rPr>
          <w:rFonts w:hint="eastAsia"/>
        </w:rPr>
        <w:tab/>
      </w:r>
      <w:r>
        <w:rPr>
          <w:rFonts w:hint="eastAsia"/>
        </w:rPr>
        <w:t>注意到</w:t>
      </w:r>
      <w:r w:rsidR="0030403E">
        <w:rPr>
          <w:rFonts w:hint="eastAsia"/>
        </w:rPr>
        <w:t>规范中</w:t>
      </w:r>
      <w:r>
        <w:rPr>
          <w:rFonts w:hint="eastAsia"/>
        </w:rPr>
        <w:t>每一次实验结束和实验开始前都需要先进行</w:t>
      </w:r>
      <w:r w:rsidR="006A1965">
        <w:rPr>
          <w:rFonts w:hint="eastAsia"/>
        </w:rPr>
        <w:t>“</w:t>
      </w:r>
      <w:r>
        <w:rPr>
          <w:rFonts w:hint="eastAsia"/>
        </w:rPr>
        <w:t>校零</w:t>
      </w:r>
      <w:r w:rsidR="006A1965">
        <w:rPr>
          <w:rFonts w:hint="eastAsia"/>
        </w:rPr>
        <w:t>”</w:t>
      </w:r>
      <w:r w:rsidR="0030403E">
        <w:rPr>
          <w:rFonts w:hint="eastAsia"/>
        </w:rPr>
        <w:t>，即灼烧至火焰无色的过程。</w:t>
      </w:r>
    </w:p>
    <w:p w:rsidR="00666270" w:rsidRDefault="00666270"/>
    <w:p w:rsidR="00585887" w:rsidRDefault="00585887">
      <w:r>
        <w:rPr>
          <w:rFonts w:hint="eastAsia"/>
        </w:rPr>
        <w:t xml:space="preserve">2. </w:t>
      </w:r>
      <w:r>
        <w:rPr>
          <w:rFonts w:hint="eastAsia"/>
        </w:rPr>
        <w:t>气体检验</w:t>
      </w:r>
    </w:p>
    <w:tbl>
      <w:tblPr>
        <w:tblStyle w:val="aa"/>
        <w:tblW w:w="0" w:type="auto"/>
        <w:tblBorders>
          <w:bottom w:val="single" w:sz="4" w:space="0" w:color="auto"/>
          <w:insideH w:val="single" w:sz="4" w:space="0" w:color="auto"/>
        </w:tblBorders>
        <w:tblLook w:val="04A0"/>
      </w:tblPr>
      <w:tblGrid>
        <w:gridCol w:w="959"/>
        <w:gridCol w:w="3544"/>
        <w:gridCol w:w="4019"/>
      </w:tblGrid>
      <w:tr w:rsidR="00585887" w:rsidTr="00666270">
        <w:trPr>
          <w:cnfStyle w:val="100000000000"/>
        </w:trPr>
        <w:tc>
          <w:tcPr>
            <w:cnfStyle w:val="001000000000"/>
            <w:tcW w:w="959" w:type="dxa"/>
            <w:tcBorders>
              <w:top w:val="none" w:sz="0" w:space="0" w:color="auto"/>
              <w:left w:val="none" w:sz="0" w:space="0" w:color="auto"/>
              <w:bottom w:val="none" w:sz="0" w:space="0" w:color="auto"/>
              <w:right w:val="none" w:sz="0" w:space="0" w:color="auto"/>
            </w:tcBorders>
            <w:shd w:val="clear" w:color="auto" w:fill="FFFFFF" w:themeFill="background1"/>
          </w:tcPr>
          <w:p w:rsidR="00585887" w:rsidRDefault="00585887" w:rsidP="00585887">
            <w:pPr>
              <w:jc w:val="center"/>
            </w:pPr>
            <w:r>
              <w:rPr>
                <w:rFonts w:hint="eastAsia"/>
              </w:rPr>
              <w:t>气体</w:t>
            </w:r>
          </w:p>
        </w:tc>
        <w:tc>
          <w:tcPr>
            <w:tcW w:w="3544" w:type="dxa"/>
            <w:tcBorders>
              <w:top w:val="none" w:sz="0" w:space="0" w:color="auto"/>
              <w:left w:val="none" w:sz="0" w:space="0" w:color="auto"/>
              <w:bottom w:val="none" w:sz="0" w:space="0" w:color="auto"/>
              <w:right w:val="none" w:sz="0" w:space="0" w:color="auto"/>
            </w:tcBorders>
            <w:shd w:val="clear" w:color="auto" w:fill="FFFFFF" w:themeFill="background1"/>
          </w:tcPr>
          <w:p w:rsidR="00585887" w:rsidRDefault="00585887" w:rsidP="00585887">
            <w:pPr>
              <w:jc w:val="center"/>
              <w:cnfStyle w:val="100000000000"/>
            </w:pPr>
            <w:r>
              <w:rPr>
                <w:rFonts w:hint="eastAsia"/>
              </w:rPr>
              <w:t>实验手段及现象</w:t>
            </w:r>
          </w:p>
        </w:tc>
        <w:tc>
          <w:tcPr>
            <w:tcW w:w="4019" w:type="dxa"/>
            <w:tcBorders>
              <w:top w:val="none" w:sz="0" w:space="0" w:color="auto"/>
              <w:left w:val="none" w:sz="0" w:space="0" w:color="auto"/>
              <w:bottom w:val="none" w:sz="0" w:space="0" w:color="auto"/>
              <w:right w:val="none" w:sz="0" w:space="0" w:color="auto"/>
            </w:tcBorders>
            <w:shd w:val="clear" w:color="auto" w:fill="FFFFFF" w:themeFill="background1"/>
          </w:tcPr>
          <w:p w:rsidR="00585887" w:rsidRDefault="00585887" w:rsidP="00585887">
            <w:pPr>
              <w:jc w:val="center"/>
              <w:cnfStyle w:val="100000000000"/>
            </w:pPr>
            <w:r>
              <w:rPr>
                <w:rFonts w:hint="eastAsia"/>
              </w:rPr>
              <w:t>原理</w:t>
            </w:r>
          </w:p>
        </w:tc>
      </w:tr>
      <w:tr w:rsidR="00666270" w:rsidTr="00666270">
        <w:trPr>
          <w:cnfStyle w:val="000000100000"/>
        </w:trPr>
        <w:tc>
          <w:tcPr>
            <w:cnfStyle w:val="001000000000"/>
            <w:tcW w:w="959" w:type="dxa"/>
            <w:shd w:val="clear" w:color="auto" w:fill="FFFFFF" w:themeFill="background1"/>
          </w:tcPr>
          <w:p w:rsidR="00666270" w:rsidRPr="00666270" w:rsidRDefault="006329C3" w:rsidP="00585887">
            <w:pPr>
              <w:jc w:val="left"/>
              <w:rPr>
                <w:rFonts w:ascii="Calibri" w:eastAsia="宋体" w:hAnsi="Calibri" w:cs="Times New Roman"/>
                <w:b w:val="0"/>
              </w:rPr>
            </w:pPr>
            <m:oMathPara>
              <m:oMath>
                <m:sSub>
                  <m:sSubPr>
                    <m:ctrlPr>
                      <w:rPr>
                        <w:rFonts w:ascii="Cambria Math" w:hAnsi="Cambria Math"/>
                        <w:b w:val="0"/>
                      </w:rPr>
                    </m:ctrlPr>
                  </m:sSubPr>
                  <m:e>
                    <m:r>
                      <m:rPr>
                        <m:sty m:val="b"/>
                      </m:rPr>
                      <w:rPr>
                        <w:rFonts w:ascii="Cambria Math" w:hAnsi="Cambria Math"/>
                      </w:rPr>
                      <m:t>H</m:t>
                    </m:r>
                  </m:e>
                  <m:sub>
                    <m:r>
                      <m:rPr>
                        <m:sty m:val="b"/>
                      </m:rPr>
                      <w:rPr>
                        <w:rFonts w:ascii="Cambria Math" w:hAnsi="Cambria Math"/>
                      </w:rPr>
                      <m:t>2</m:t>
                    </m:r>
                  </m:sub>
                </m:sSub>
              </m:oMath>
            </m:oMathPara>
          </w:p>
        </w:tc>
        <w:tc>
          <w:tcPr>
            <w:tcW w:w="3544" w:type="dxa"/>
            <w:shd w:val="clear" w:color="auto" w:fill="FFFFFF" w:themeFill="background1"/>
          </w:tcPr>
          <w:p w:rsidR="00666270" w:rsidRPr="00666270" w:rsidRDefault="00666270" w:rsidP="00666270">
            <w:pPr>
              <w:jc w:val="left"/>
              <w:cnfStyle w:val="000000100000"/>
            </w:pPr>
            <w:r>
              <w:rPr>
                <w:rFonts w:hint="eastAsia"/>
              </w:rPr>
              <w:t>先</w:t>
            </w:r>
            <w:r w:rsidRPr="007B2934">
              <w:rPr>
                <w:rFonts w:hint="eastAsia"/>
                <w:b/>
              </w:rPr>
              <w:t>验纯</w:t>
            </w:r>
            <w:r>
              <w:rPr>
                <w:rFonts w:hint="eastAsia"/>
              </w:rPr>
              <w:t>，然后</w:t>
            </w:r>
            <w:r w:rsidR="00825E61">
              <w:rPr>
                <w:rFonts w:hint="eastAsia"/>
              </w:rPr>
              <w:t>点燃气体并在火焰上方罩一个干冷的小烧杯，烧杯上有小水滴出现</w:t>
            </w:r>
          </w:p>
        </w:tc>
        <w:tc>
          <w:tcPr>
            <w:tcW w:w="4019" w:type="dxa"/>
            <w:shd w:val="clear" w:color="auto" w:fill="FFFFFF" w:themeFill="background1"/>
          </w:tcPr>
          <w:p w:rsidR="00666270" w:rsidRPr="00825E61" w:rsidRDefault="00825E61" w:rsidP="00585887">
            <w:pPr>
              <w:jc w:val="left"/>
              <w:cnfStyle w:val="000000100000"/>
              <w:rPr>
                <w:rFonts w:ascii="Calibri" w:eastAsia="宋体" w:hAnsi="Calibri" w:cs="Times New Roman"/>
              </w:rPr>
            </w:pPr>
            <m:oMathPara>
              <m:oMath>
                <m:r>
                  <m:rPr>
                    <m:sty m:val="p"/>
                  </m:rPr>
                  <w:rPr>
                    <w:rFonts w:ascii="Cambria Math" w:hAnsi="Cambria Math"/>
                  </w:rPr>
                  <m:t>2</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eastAsia="宋体" w:hAnsi="Cambria Math" w:cs="Times New Roman"/>
                  </w:rPr>
                  <m:t>+</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box>
                  <m:boxPr>
                    <m:opEmu m:val="on"/>
                    <m:ctrlPr>
                      <w:rPr>
                        <w:rFonts w:ascii="Cambria Math" w:eastAsia="宋体" w:hAnsi="Cambria Math" w:cs="Times New Roman"/>
                      </w:rPr>
                    </m:ctrlPr>
                  </m:boxPr>
                  <m:e>
                    <m:groupChr>
                      <m:groupChrPr>
                        <m:chr m:val="⇒"/>
                        <m:vertJc m:val="bot"/>
                        <m:ctrlPr>
                          <w:rPr>
                            <w:rFonts w:ascii="Cambria Math" w:eastAsia="宋体" w:hAnsi="Cambria Math" w:cs="Times New Roman"/>
                          </w:rPr>
                        </m:ctrlPr>
                      </m:groupChrPr>
                      <m:e>
                        <m:r>
                          <m:rPr>
                            <m:sty m:val="p"/>
                          </m:rPr>
                          <w:rPr>
                            <w:rFonts w:ascii="Cambria Math" w:eastAsia="宋体" w:hAnsi="Cambria Math" w:cs="Times New Roman"/>
                          </w:rPr>
                          <m:t>点燃</m:t>
                        </m:r>
                      </m:e>
                    </m:groupChr>
                  </m:e>
                </m:box>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m:oMathPara>
          </w:p>
        </w:tc>
      </w:tr>
      <w:tr w:rsidR="00585887" w:rsidTr="00666270">
        <w:tc>
          <w:tcPr>
            <w:cnfStyle w:val="001000000000"/>
            <w:tcW w:w="959" w:type="dxa"/>
            <w:shd w:val="clear" w:color="auto" w:fill="FFFFFF" w:themeFill="background1"/>
          </w:tcPr>
          <w:p w:rsidR="00585887" w:rsidRDefault="006329C3" w:rsidP="00585887">
            <w:pPr>
              <w:jc w:val="left"/>
            </w:pPr>
            <m:oMathPara>
              <m:oMath>
                <m:sSub>
                  <m:sSubPr>
                    <m:ctrlPr>
                      <w:rPr>
                        <w:rFonts w:ascii="Cambria Math" w:hAnsi="Cambria Math"/>
                      </w:rPr>
                    </m:ctrlPr>
                  </m:sSubPr>
                  <m:e>
                    <m:r>
                      <m:rPr>
                        <m:sty m:val="b"/>
                      </m:rPr>
                      <w:rPr>
                        <w:rFonts w:ascii="Cambria Math" w:hAnsi="Cambria Math"/>
                      </w:rPr>
                      <m:t>O</m:t>
                    </m:r>
                  </m:e>
                  <m:sub>
                    <m:r>
                      <m:rPr>
                        <m:sty m:val="b"/>
                      </m:rPr>
                      <w:rPr>
                        <w:rFonts w:ascii="Cambria Math" w:hAnsi="Cambria Math"/>
                      </w:rPr>
                      <m:t>2</m:t>
                    </m:r>
                  </m:sub>
                </m:sSub>
              </m:oMath>
            </m:oMathPara>
          </w:p>
        </w:tc>
        <w:tc>
          <w:tcPr>
            <w:tcW w:w="3544" w:type="dxa"/>
            <w:shd w:val="clear" w:color="auto" w:fill="FFFFFF" w:themeFill="background1"/>
          </w:tcPr>
          <w:p w:rsidR="00585887" w:rsidRDefault="00585887" w:rsidP="00585887">
            <w:pPr>
              <w:jc w:val="left"/>
              <w:cnfStyle w:val="000000000000"/>
            </w:pPr>
            <w:r w:rsidRPr="00585887">
              <w:rPr>
                <w:rFonts w:hint="eastAsia"/>
              </w:rPr>
              <w:t>将带火星的木条放在</w:t>
            </w:r>
            <w:r w:rsidR="00666270">
              <w:rPr>
                <w:rFonts w:hint="eastAsia"/>
              </w:rPr>
              <w:t>集满气体的</w:t>
            </w:r>
            <w:r w:rsidRPr="00585887">
              <w:rPr>
                <w:rFonts w:hint="eastAsia"/>
              </w:rPr>
              <w:t>试管口</w:t>
            </w:r>
            <w:r>
              <w:rPr>
                <w:rFonts w:hint="eastAsia"/>
              </w:rPr>
              <w:t>，</w:t>
            </w:r>
            <w:r w:rsidRPr="00585887">
              <w:rPr>
                <w:rFonts w:hint="eastAsia"/>
              </w:rPr>
              <w:t>木条复燃</w:t>
            </w:r>
          </w:p>
        </w:tc>
        <w:tc>
          <w:tcPr>
            <w:tcW w:w="4019" w:type="dxa"/>
            <w:shd w:val="clear" w:color="auto" w:fill="FFFFFF" w:themeFill="background1"/>
          </w:tcPr>
          <w:p w:rsidR="00585887" w:rsidRPr="00585887" w:rsidRDefault="006329C3" w:rsidP="00585887">
            <w:pPr>
              <w:jc w:val="left"/>
              <w:cnfStyle w:val="000000000000"/>
            </w:pP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00585887">
              <w:rPr>
                <w:rFonts w:hint="eastAsia"/>
              </w:rPr>
              <w:t>具有助燃性</w:t>
            </w:r>
          </w:p>
        </w:tc>
      </w:tr>
      <w:tr w:rsidR="00585887" w:rsidTr="00666270">
        <w:trPr>
          <w:cnfStyle w:val="000000100000"/>
        </w:trPr>
        <w:tc>
          <w:tcPr>
            <w:cnfStyle w:val="001000000000"/>
            <w:tcW w:w="959" w:type="dxa"/>
            <w:shd w:val="clear" w:color="auto" w:fill="FFFFFF" w:themeFill="background1"/>
          </w:tcPr>
          <w:p w:rsidR="00585887" w:rsidRDefault="006329C3" w:rsidP="00585887">
            <w:pPr>
              <w:jc w:val="left"/>
            </w:pPr>
            <m:oMathPara>
              <m:oMath>
                <m:sSub>
                  <m:sSubPr>
                    <m:ctrlPr>
                      <w:rPr>
                        <w:rFonts w:ascii="Cambria Math" w:hAnsi="Cambria Math"/>
                      </w:rPr>
                    </m:ctrlPr>
                  </m:sSubPr>
                  <m:e>
                    <m:r>
                      <m:rPr>
                        <m:sty m:val="b"/>
                      </m:rPr>
                      <w:rPr>
                        <w:rFonts w:ascii="Cambria Math" w:hAnsi="Cambria Math"/>
                      </w:rPr>
                      <m:t>Cl</m:t>
                    </m:r>
                  </m:e>
                  <m:sub>
                    <m:r>
                      <m:rPr>
                        <m:sty m:val="b"/>
                      </m:rPr>
                      <w:rPr>
                        <w:rFonts w:ascii="Cambria Math" w:hAnsi="Cambria Math"/>
                      </w:rPr>
                      <m:t>2</m:t>
                    </m:r>
                  </m:sub>
                </m:sSub>
              </m:oMath>
            </m:oMathPara>
          </w:p>
        </w:tc>
        <w:tc>
          <w:tcPr>
            <w:tcW w:w="3544" w:type="dxa"/>
            <w:shd w:val="clear" w:color="auto" w:fill="FFFFFF" w:themeFill="background1"/>
          </w:tcPr>
          <w:p w:rsidR="00585887" w:rsidRDefault="00585887" w:rsidP="00585887">
            <w:pPr>
              <w:jc w:val="left"/>
              <w:cnfStyle w:val="000000100000"/>
            </w:pPr>
            <w:r>
              <w:rPr>
                <w:rFonts w:hint="eastAsia"/>
              </w:rPr>
              <w:t>将湿润的</w:t>
            </w:r>
            <w:r>
              <w:rPr>
                <w:rFonts w:hint="eastAsia"/>
              </w:rPr>
              <w:t>KI-</w:t>
            </w:r>
            <w:r>
              <w:rPr>
                <w:rFonts w:hint="eastAsia"/>
              </w:rPr>
              <w:t>淀粉试纸放在</w:t>
            </w:r>
            <w:r w:rsidR="00666270">
              <w:rPr>
                <w:rFonts w:hint="eastAsia"/>
              </w:rPr>
              <w:t>集满气体</w:t>
            </w:r>
            <w:r>
              <w:rPr>
                <w:rFonts w:hint="eastAsia"/>
              </w:rPr>
              <w:t>试管口，试纸变蓝</w:t>
            </w:r>
          </w:p>
        </w:tc>
        <w:tc>
          <w:tcPr>
            <w:tcW w:w="4019" w:type="dxa"/>
            <w:shd w:val="clear" w:color="auto" w:fill="FFFFFF" w:themeFill="background1"/>
          </w:tcPr>
          <w:p w:rsidR="00585887" w:rsidRDefault="00585887" w:rsidP="00585887">
            <w:pPr>
              <w:jc w:val="left"/>
              <w:cnfStyle w:val="000000100000"/>
            </w:pPr>
            <w:r>
              <w:rPr>
                <w:rFonts w:hint="eastAsia"/>
              </w:rPr>
              <w:t>卤素的氧化性顺位</w:t>
            </w:r>
          </w:p>
          <w:p w:rsidR="00585887" w:rsidRPr="00585887" w:rsidRDefault="006329C3" w:rsidP="00585887">
            <w:pPr>
              <w:jc w:val="left"/>
              <w:cnfStyle w:val="000000100000"/>
            </w:pPr>
            <m:oMathPara>
              <m:oMath>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r>
                  <m:rPr>
                    <m:sty m:val="p"/>
                  </m:rPr>
                  <w:rPr>
                    <w:rFonts w:ascii="Cambria Math" w:hAnsi="Cambria Math"/>
                  </w:rPr>
                  <m:t>&gt;</m:t>
                </m:r>
                <m:sSub>
                  <m:sSubPr>
                    <m:ctrlPr>
                      <w:rPr>
                        <w:rFonts w:ascii="Cambria Math" w:hAnsi="Cambria Math"/>
                      </w:rPr>
                    </m:ctrlPr>
                  </m:sSubPr>
                  <m:e>
                    <m:r>
                      <m:rPr>
                        <m:sty m:val="p"/>
                      </m:rPr>
                      <w:rPr>
                        <w:rFonts w:ascii="Cambria Math" w:hAnsi="Cambria Math"/>
                      </w:rPr>
                      <m:t>Br</m:t>
                    </m:r>
                  </m:e>
                  <m:sub>
                    <m:r>
                      <m:rPr>
                        <m:sty m:val="p"/>
                      </m:rPr>
                      <w:rPr>
                        <w:rFonts w:ascii="Cambria Math" w:hAnsi="Cambria Math"/>
                      </w:rPr>
                      <m:t>2</m:t>
                    </m:r>
                  </m:sub>
                </m:sSub>
                <m:r>
                  <m:rPr>
                    <m:sty m:val="p"/>
                  </m:rPr>
                  <w:rPr>
                    <w:rFonts w:ascii="Cambria Math" w:hAnsi="Cambria Math"/>
                  </w:rPr>
                  <m:t>&gt;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oMath>
            </m:oMathPara>
          </w:p>
          <w:p w:rsidR="00585887" w:rsidRPr="00585887" w:rsidRDefault="006329C3" w:rsidP="00585887">
            <w:pPr>
              <w:jc w:val="left"/>
              <w:cnfStyle w:val="000000100000"/>
            </w:pPr>
            <m:oMathPara>
              <m:oMath>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r>
                  <m:rPr>
                    <m:sty m:val="p"/>
                  </m:rPr>
                  <w:rPr>
                    <w:rFonts w:ascii="Cambria Math" w:hAnsi="Cambria Math"/>
                  </w:rPr>
                  <m:t>+2</m:t>
                </m:r>
                <m:sSup>
                  <m:sSupPr>
                    <m:ctrlPr>
                      <w:rPr>
                        <w:rFonts w:ascii="Cambria Math" w:hAnsi="Cambria Math"/>
                      </w:rPr>
                    </m:ctrlPr>
                  </m:sSupPr>
                  <m:e>
                    <m:r>
                      <m:rPr>
                        <m:sty m:val="p"/>
                      </m:rPr>
                      <w:rPr>
                        <w:rFonts w:ascii="Cambria Math" w:hAnsi="Cambria Math"/>
                      </w:rPr>
                      <m:t>I</m:t>
                    </m:r>
                  </m:e>
                  <m:sup>
                    <m:r>
                      <m:rPr>
                        <m:sty m:val="p"/>
                      </m:rPr>
                      <w:rPr>
                        <w:rFonts w:ascii="Cambria Math" w:hAnsi="Cambria Math"/>
                      </w:rPr>
                      <m:t>-</m:t>
                    </m:r>
                  </m:sup>
                </m:sSup>
                <m:box>
                  <m:boxPr>
                    <m:opEmu m:val="on"/>
                    <m:ctrlPr>
                      <w:rPr>
                        <w:rFonts w:ascii="Cambria Math" w:hAnsi="Cambria Math"/>
                      </w:rPr>
                    </m:ctrlPr>
                  </m:boxPr>
                  <m:e>
                    <m:groupChr>
                      <m:groupChrPr>
                        <m:chr m:val="⇒"/>
                        <m:vertJc m:val="bot"/>
                        <m:ctrlPr>
                          <w:rPr>
                            <w:rFonts w:ascii="Cambria Math" w:hAnsi="Cambria Math"/>
                          </w:rPr>
                        </m:ctrlPr>
                      </m:groupChrPr>
                      <m:e/>
                    </m:groupChr>
                  </m:e>
                </m:box>
                <m:r>
                  <m:rPr>
                    <m:sty m:val="p"/>
                  </m:rPr>
                  <w:rPr>
                    <w:rFonts w:ascii="Cambria Math" w:hAnsi="Cambria Math"/>
                  </w:rPr>
                  <m:t>2</m:t>
                </m:r>
                <m:sSup>
                  <m:sSupPr>
                    <m:ctrlPr>
                      <w:rPr>
                        <w:rFonts w:ascii="Cambria Math" w:hAnsi="Cambria Math"/>
                      </w:rPr>
                    </m:ctrlPr>
                  </m:sSupPr>
                  <m:e>
                    <m:r>
                      <m:rPr>
                        <m:sty m:val="p"/>
                      </m:rPr>
                      <w:rPr>
                        <w:rFonts w:ascii="Cambria Math" w:hAnsi="Cambria Math"/>
                      </w:rPr>
                      <m:t>Cl</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oMath>
            </m:oMathPara>
          </w:p>
        </w:tc>
      </w:tr>
      <w:tr w:rsidR="00585887" w:rsidTr="00666270">
        <w:tc>
          <w:tcPr>
            <w:cnfStyle w:val="001000000000"/>
            <w:tcW w:w="959" w:type="dxa"/>
            <w:shd w:val="clear" w:color="auto" w:fill="FFFFFF" w:themeFill="background1"/>
          </w:tcPr>
          <w:p w:rsidR="00585887" w:rsidRDefault="00585887" w:rsidP="00585887">
            <w:pPr>
              <w:jc w:val="left"/>
            </w:pPr>
          </w:p>
        </w:tc>
        <w:tc>
          <w:tcPr>
            <w:tcW w:w="3544" w:type="dxa"/>
            <w:shd w:val="clear" w:color="auto" w:fill="FFFFFF" w:themeFill="background1"/>
          </w:tcPr>
          <w:p w:rsidR="00585887" w:rsidRDefault="00585887" w:rsidP="00585887">
            <w:pPr>
              <w:jc w:val="left"/>
              <w:cnfStyle w:val="000000000000"/>
            </w:pPr>
          </w:p>
        </w:tc>
        <w:tc>
          <w:tcPr>
            <w:tcW w:w="4019" w:type="dxa"/>
            <w:shd w:val="clear" w:color="auto" w:fill="FFFFFF" w:themeFill="background1"/>
          </w:tcPr>
          <w:p w:rsidR="00585887" w:rsidRDefault="00585887" w:rsidP="00585887">
            <w:pPr>
              <w:jc w:val="left"/>
              <w:cnfStyle w:val="000000000000"/>
            </w:pPr>
          </w:p>
        </w:tc>
      </w:tr>
      <w:tr w:rsidR="00585887" w:rsidTr="00666270">
        <w:trPr>
          <w:cnfStyle w:val="000000100000"/>
          <w:trHeight w:val="70"/>
        </w:trPr>
        <w:tc>
          <w:tcPr>
            <w:cnfStyle w:val="001000000000"/>
            <w:tcW w:w="959" w:type="dxa"/>
            <w:tcBorders>
              <w:left w:val="none" w:sz="0" w:space="0" w:color="auto"/>
              <w:right w:val="none" w:sz="0" w:space="0" w:color="auto"/>
            </w:tcBorders>
            <w:shd w:val="clear" w:color="auto" w:fill="FFFFFF" w:themeFill="background1"/>
          </w:tcPr>
          <w:p w:rsidR="00585887" w:rsidRDefault="00585887" w:rsidP="00585887">
            <w:pPr>
              <w:jc w:val="left"/>
            </w:pPr>
          </w:p>
        </w:tc>
        <w:tc>
          <w:tcPr>
            <w:tcW w:w="3544" w:type="dxa"/>
            <w:tcBorders>
              <w:left w:val="none" w:sz="0" w:space="0" w:color="auto"/>
              <w:right w:val="none" w:sz="0" w:space="0" w:color="auto"/>
            </w:tcBorders>
            <w:shd w:val="clear" w:color="auto" w:fill="FFFFFF" w:themeFill="background1"/>
          </w:tcPr>
          <w:p w:rsidR="00585887" w:rsidRDefault="00585887" w:rsidP="00585887">
            <w:pPr>
              <w:jc w:val="left"/>
              <w:cnfStyle w:val="000000100000"/>
            </w:pPr>
          </w:p>
        </w:tc>
        <w:tc>
          <w:tcPr>
            <w:tcW w:w="4019" w:type="dxa"/>
            <w:tcBorders>
              <w:left w:val="none" w:sz="0" w:space="0" w:color="auto"/>
              <w:right w:val="none" w:sz="0" w:space="0" w:color="auto"/>
            </w:tcBorders>
            <w:shd w:val="clear" w:color="auto" w:fill="FFFFFF" w:themeFill="background1"/>
          </w:tcPr>
          <w:p w:rsidR="00585887" w:rsidRDefault="00585887" w:rsidP="00585887">
            <w:pPr>
              <w:jc w:val="left"/>
              <w:cnfStyle w:val="000000100000"/>
            </w:pPr>
          </w:p>
        </w:tc>
      </w:tr>
    </w:tbl>
    <w:p w:rsidR="00585887" w:rsidRDefault="00666270">
      <w:r>
        <w:rPr>
          <w:rFonts w:hint="eastAsia"/>
        </w:rPr>
        <w:tab/>
      </w:r>
      <w:r>
        <w:rPr>
          <w:rFonts w:hint="eastAsia"/>
        </w:rPr>
        <w:t>对于</w:t>
      </w:r>
      <m:oMath>
        <m:sSub>
          <m:sSubPr>
            <m:ctrlPr>
              <w:rPr>
                <w:rFonts w:ascii="Cambria Math" w:hAnsi="Cambria Math"/>
              </w:rPr>
            </m:ctrlPr>
          </m:sSubPr>
          <m:e>
            <m:r>
              <m:rPr>
                <m:sty m:val="b"/>
              </m:rPr>
              <w:rPr>
                <w:rFonts w:ascii="Cambria Math" w:hAnsi="Cambria Math"/>
              </w:rPr>
              <m:t>H</m:t>
            </m:r>
          </m:e>
          <m:sub>
            <m:r>
              <m:rPr>
                <m:sty m:val="b"/>
              </m:rPr>
              <w:rPr>
                <w:rFonts w:ascii="Cambria Math" w:hAnsi="Cambria Math"/>
              </w:rPr>
              <m:t>2</m:t>
            </m:r>
          </m:sub>
        </m:sSub>
      </m:oMath>
      <w:r>
        <w:rPr>
          <w:rFonts w:hint="eastAsia"/>
        </w:rPr>
        <w:t>等气体的验纯利用的是其爆炸极限：只有在一定浓度范围内的气体才会发生爆鸣，而浓度过高或过低都只会较为安静地燃烧。操作如下：用拇指堵住集满气体的试管口，使试管口稍向下倾斜，移近酒精灯火焰，放开</w:t>
      </w:r>
      <w:r w:rsidR="000B0980">
        <w:rPr>
          <w:rFonts w:hint="eastAsia"/>
        </w:rPr>
        <w:t>拇指，若听到“噗”的一声则说明气体纯净，若听到尖锐的爆鸣声则说明氢气不纯</w:t>
      </w:r>
      <w:r w:rsidR="000B0980">
        <w:rPr>
          <w:rFonts w:hint="eastAsia"/>
        </w:rPr>
        <w:t>.</w:t>
      </w:r>
    </w:p>
    <w:p w:rsidR="00585887" w:rsidRPr="00666270" w:rsidRDefault="00585887"/>
    <w:p w:rsidR="00585887" w:rsidRDefault="00585887"/>
    <w:p w:rsidR="00585887" w:rsidRDefault="00585887"/>
    <w:p w:rsidR="00585887" w:rsidRDefault="00585887"/>
    <w:p w:rsidR="00585887" w:rsidRDefault="00585887"/>
    <w:p w:rsidR="00585887" w:rsidRDefault="00585887"/>
    <w:p w:rsidR="00585887" w:rsidRDefault="00585887"/>
    <w:p w:rsidR="00585887" w:rsidRDefault="00585887"/>
    <w:p w:rsidR="00585887" w:rsidRDefault="00585887"/>
    <w:p w:rsidR="00585887" w:rsidRDefault="00585887"/>
    <w:p w:rsidR="00585887" w:rsidRDefault="00585887"/>
    <w:p w:rsidR="00585887" w:rsidRDefault="00585887"/>
    <w:p w:rsidR="00585887" w:rsidRDefault="00585887"/>
    <w:p w:rsidR="00585887" w:rsidRPr="00585887" w:rsidRDefault="00585887"/>
    <w:p w:rsidR="0030403E" w:rsidRPr="0030403E" w:rsidRDefault="0030403E"/>
    <w:p w:rsidR="00687A74" w:rsidRDefault="00687A74"/>
    <w:p w:rsidR="00687A74" w:rsidRPr="00687A74" w:rsidRDefault="00687A74"/>
    <w:sectPr w:rsidR="00687A74" w:rsidRPr="00687A74" w:rsidSect="00CA25B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069A" w:rsidRDefault="00AC069A" w:rsidP="00687A74">
      <w:r>
        <w:separator/>
      </w:r>
    </w:p>
  </w:endnote>
  <w:endnote w:type="continuationSeparator" w:id="0">
    <w:p w:rsidR="00AC069A" w:rsidRDefault="00AC069A" w:rsidP="00687A7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新魏">
    <w:panose1 w:val="02010800040101010101"/>
    <w:charset w:val="86"/>
    <w:family w:val="auto"/>
    <w:pitch w:val="variable"/>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069A" w:rsidRDefault="00AC069A" w:rsidP="00687A74">
      <w:r>
        <w:separator/>
      </w:r>
    </w:p>
  </w:footnote>
  <w:footnote w:type="continuationSeparator" w:id="0">
    <w:p w:rsidR="00AC069A" w:rsidRDefault="00AC069A" w:rsidP="00687A74">
      <w:r>
        <w:continuationSeparator/>
      </w:r>
    </w:p>
  </w:footnote>
  <w:footnote w:id="1">
    <w:p w:rsidR="009615BE" w:rsidRPr="009615BE" w:rsidRDefault="009615BE">
      <w:pPr>
        <w:pStyle w:val="a7"/>
      </w:pPr>
      <w:r>
        <w:rPr>
          <w:rStyle w:val="a8"/>
        </w:rPr>
        <w:footnoteRef/>
      </w:r>
      <w:r>
        <w:t xml:space="preserve"> </w:t>
      </w:r>
      <w:r>
        <w:rPr>
          <w:rFonts w:hint="eastAsia"/>
        </w:rPr>
        <w:t>注意到酒精灯火焰是无色的，但并不是所有火焰都无色，为了避免</w:t>
      </w:r>
    </w:p>
  </w:footnote>
  <w:footnote w:id="2">
    <w:p w:rsidR="00FB791E" w:rsidRDefault="00FB791E" w:rsidP="00FB791E">
      <w:pPr>
        <w:pStyle w:val="a7"/>
      </w:pPr>
      <w:r>
        <w:rPr>
          <w:rStyle w:val="a8"/>
        </w:rPr>
        <w:footnoteRef/>
      </w:r>
      <w:r>
        <w:t xml:space="preserve"> </w:t>
      </w:r>
      <w:r>
        <w:rPr>
          <w:rFonts w:hint="eastAsia"/>
        </w:rPr>
        <w:t>这完全是溶液生产过程的锅，理论上完全纯净的溶液不需要这个滤光过程。</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22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A3DB7"/>
    <w:rsid w:val="000B0980"/>
    <w:rsid w:val="00122845"/>
    <w:rsid w:val="00163021"/>
    <w:rsid w:val="002B2B03"/>
    <w:rsid w:val="0030403E"/>
    <w:rsid w:val="00341B32"/>
    <w:rsid w:val="004C5B31"/>
    <w:rsid w:val="00585887"/>
    <w:rsid w:val="006329C3"/>
    <w:rsid w:val="00666270"/>
    <w:rsid w:val="00687A74"/>
    <w:rsid w:val="006A1965"/>
    <w:rsid w:val="0072727C"/>
    <w:rsid w:val="007B2934"/>
    <w:rsid w:val="00825E61"/>
    <w:rsid w:val="009615BE"/>
    <w:rsid w:val="00AC069A"/>
    <w:rsid w:val="00B70A05"/>
    <w:rsid w:val="00CA25B9"/>
    <w:rsid w:val="00CA3DB7"/>
    <w:rsid w:val="00FB79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7A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87A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87A74"/>
    <w:rPr>
      <w:sz w:val="18"/>
      <w:szCs w:val="18"/>
    </w:rPr>
  </w:style>
  <w:style w:type="paragraph" w:styleId="a4">
    <w:name w:val="footer"/>
    <w:basedOn w:val="a"/>
    <w:link w:val="Char0"/>
    <w:uiPriority w:val="99"/>
    <w:semiHidden/>
    <w:unhideWhenUsed/>
    <w:rsid w:val="00687A7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87A74"/>
    <w:rPr>
      <w:sz w:val="18"/>
      <w:szCs w:val="18"/>
    </w:rPr>
  </w:style>
  <w:style w:type="character" w:styleId="a5">
    <w:name w:val="Placeholder Text"/>
    <w:basedOn w:val="a0"/>
    <w:uiPriority w:val="99"/>
    <w:semiHidden/>
    <w:rsid w:val="00122845"/>
    <w:rPr>
      <w:color w:val="808080"/>
    </w:rPr>
  </w:style>
  <w:style w:type="paragraph" w:styleId="a6">
    <w:name w:val="Balloon Text"/>
    <w:basedOn w:val="a"/>
    <w:link w:val="Char1"/>
    <w:uiPriority w:val="99"/>
    <w:semiHidden/>
    <w:unhideWhenUsed/>
    <w:rsid w:val="00122845"/>
    <w:rPr>
      <w:sz w:val="18"/>
      <w:szCs w:val="18"/>
    </w:rPr>
  </w:style>
  <w:style w:type="character" w:customStyle="1" w:styleId="Char1">
    <w:name w:val="批注框文本 Char"/>
    <w:basedOn w:val="a0"/>
    <w:link w:val="a6"/>
    <w:uiPriority w:val="99"/>
    <w:semiHidden/>
    <w:rsid w:val="00122845"/>
    <w:rPr>
      <w:sz w:val="18"/>
      <w:szCs w:val="18"/>
    </w:rPr>
  </w:style>
  <w:style w:type="paragraph" w:styleId="a7">
    <w:name w:val="footnote text"/>
    <w:basedOn w:val="a"/>
    <w:link w:val="Char2"/>
    <w:uiPriority w:val="99"/>
    <w:semiHidden/>
    <w:unhideWhenUsed/>
    <w:rsid w:val="00122845"/>
    <w:pPr>
      <w:snapToGrid w:val="0"/>
      <w:jc w:val="left"/>
    </w:pPr>
    <w:rPr>
      <w:sz w:val="18"/>
      <w:szCs w:val="18"/>
    </w:rPr>
  </w:style>
  <w:style w:type="character" w:customStyle="1" w:styleId="Char2">
    <w:name w:val="脚注文本 Char"/>
    <w:basedOn w:val="a0"/>
    <w:link w:val="a7"/>
    <w:uiPriority w:val="99"/>
    <w:semiHidden/>
    <w:rsid w:val="00122845"/>
    <w:rPr>
      <w:sz w:val="18"/>
      <w:szCs w:val="18"/>
    </w:rPr>
  </w:style>
  <w:style w:type="character" w:styleId="a8">
    <w:name w:val="footnote reference"/>
    <w:basedOn w:val="a0"/>
    <w:uiPriority w:val="99"/>
    <w:semiHidden/>
    <w:unhideWhenUsed/>
    <w:rsid w:val="00122845"/>
    <w:rPr>
      <w:vertAlign w:val="superscript"/>
    </w:rPr>
  </w:style>
  <w:style w:type="table" w:styleId="a9">
    <w:name w:val="Table Grid"/>
    <w:basedOn w:val="a1"/>
    <w:uiPriority w:val="59"/>
    <w:rsid w:val="005858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a">
    <w:name w:val="Light Shading"/>
    <w:basedOn w:val="a1"/>
    <w:uiPriority w:val="60"/>
    <w:rsid w:val="0058588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b">
    <w:name w:val="Light List"/>
    <w:basedOn w:val="a1"/>
    <w:uiPriority w:val="61"/>
    <w:rsid w:val="0058588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07DA93-D125-4BCE-A709-5C0FF5356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178</Words>
  <Characters>1015</Characters>
  <Application>Microsoft Office Word</Application>
  <DocSecurity>0</DocSecurity>
  <Lines>8</Lines>
  <Paragraphs>2</Paragraphs>
  <ScaleCrop>false</ScaleCrop>
  <Company>china</Company>
  <LinksUpToDate>false</LinksUpToDate>
  <CharactersWithSpaces>1191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Vector</dc:creator>
  <cp:lastModifiedBy>Vector</cp:lastModifiedBy>
  <cp:revision>9</cp:revision>
  <dcterms:created xsi:type="dcterms:W3CDTF">2016-12-20T05:09:00Z</dcterms:created>
  <dcterms:modified xsi:type="dcterms:W3CDTF">2017-11-19T08:28:00Z</dcterms:modified>
</cp:coreProperties>
</file>