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168" w:type="dxa"/>
        <w:jc w:val="right"/>
        <w:tblLayout w:type="fixed"/>
        <w:tblLook w:val="0000" w:firstRow="0" w:lastRow="0" w:firstColumn="0" w:lastColumn="0" w:noHBand="0" w:noVBand="0"/>
      </w:tblPr>
      <w:tblGrid>
        <w:gridCol w:w="1445"/>
        <w:gridCol w:w="3188"/>
        <w:gridCol w:w="1535"/>
      </w:tblGrid>
      <w:tr w:rsidR="003B484E" w:rsidRPr="00487FC6" w:rsidTr="0001265C">
        <w:trPr>
          <w:trHeight w:val="1693"/>
          <w:jc w:val="right"/>
        </w:trPr>
        <w:tc>
          <w:tcPr>
            <w:tcW w:w="1445" w:type="dxa"/>
          </w:tcPr>
          <w:p w:rsidR="003B484E" w:rsidRPr="00F5379F" w:rsidRDefault="003B484E" w:rsidP="007404CE">
            <w:pPr>
              <w:spacing w:after="0" w:line="240" w:lineRule="auto"/>
              <w:contextualSpacing/>
              <w:jc w:val="center"/>
              <w:rPr>
                <w:w w:val="93"/>
                <w:szCs w:val="22"/>
              </w:rPr>
            </w:pPr>
            <w:r>
              <w:rPr>
                <w:rFonts w:ascii="AdarshaLipiNormal" w:hAnsi="AdarshaLipiNormal"/>
                <w:noProof/>
                <w:szCs w:val="22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7768A3F1" wp14:editId="046643E6">
                  <wp:simplePos x="0" y="0"/>
                  <wp:positionH relativeFrom="column">
                    <wp:posOffset>-23774</wp:posOffset>
                  </wp:positionH>
                  <wp:positionV relativeFrom="paragraph">
                    <wp:posOffset>29261</wp:posOffset>
                  </wp:positionV>
                  <wp:extent cx="822198" cy="775411"/>
                  <wp:effectExtent l="19050" t="0" r="0" b="0"/>
                  <wp:wrapTopAndBottom/>
                  <wp:docPr id="10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8" w:type="dxa"/>
          </w:tcPr>
          <w:p w:rsidR="003B484E" w:rsidRPr="00724932" w:rsidRDefault="003B484E" w:rsidP="000B3DE4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8"/>
                <w:szCs w:val="2"/>
              </w:rPr>
            </w:pPr>
          </w:p>
          <w:p w:rsidR="003B484E" w:rsidRDefault="003B484E" w:rsidP="003B48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কর্তৃপক্ষ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3B484E" w:rsidRDefault="003B484E" w:rsidP="003B48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- ৯৩৫১</w:t>
            </w:r>
          </w:p>
          <w:p w:rsidR="003B484E" w:rsidRDefault="003B484E" w:rsidP="003B48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  <w:tbl>
            <w:tblPr>
              <w:tblStyle w:val="TableGrid"/>
              <w:tblW w:w="3022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867"/>
            </w:tblGrid>
            <w:tr w:rsidR="003B484E" w:rsidTr="0001265C">
              <w:trPr>
                <w:trHeight w:val="217"/>
              </w:trPr>
              <w:tc>
                <w:tcPr>
                  <w:tcW w:w="1155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 w:rsidRPr="003B484E">
                    <w:rPr>
                      <w:rFonts w:ascii="Nikosh" w:hAnsi="Nikosh" w:cs="Nikosh"/>
                      <w:szCs w:val="22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০৪৬৬২-৭৫৩৬৩</w:t>
                  </w:r>
                </w:p>
              </w:tc>
            </w:tr>
            <w:tr w:rsidR="003B484E" w:rsidTr="0001265C">
              <w:trPr>
                <w:trHeight w:val="217"/>
              </w:trPr>
              <w:tc>
                <w:tcPr>
                  <w:tcW w:w="1155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 w:rsidRPr="003B484E">
                    <w:rPr>
                      <w:rFonts w:ascii="Nikosh" w:hAnsi="Nikosh" w:cs="Nikosh"/>
                      <w:szCs w:val="22"/>
                    </w:rPr>
                    <w:t>ফ্যাক্সঃ</w:t>
                  </w:r>
                  <w:proofErr w:type="spellEnd"/>
                  <w:r w:rsidRPr="003B484E">
                    <w:rPr>
                      <w:rFonts w:ascii="Nikosh" w:hAnsi="Nikosh" w:cs="Nikosh"/>
                      <w:szCs w:val="22"/>
                    </w:rPr>
                    <w:t xml:space="preserve"> </w:t>
                  </w:r>
                </w:p>
              </w:tc>
              <w:tc>
                <w:tcPr>
                  <w:tcW w:w="1867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০৪৬৬২-৭৫২২৪</w:t>
                  </w:r>
                </w:p>
              </w:tc>
            </w:tr>
            <w:tr w:rsidR="003B484E" w:rsidTr="0001265C">
              <w:trPr>
                <w:trHeight w:val="217"/>
              </w:trPr>
              <w:tc>
                <w:tcPr>
                  <w:tcW w:w="1155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ই-</w:t>
                  </w:r>
                  <w:proofErr w:type="spellStart"/>
                  <w:r w:rsidRPr="003B484E">
                    <w:rPr>
                      <w:rFonts w:ascii="Nikosh" w:hAnsi="Nikosh" w:cs="Nikosh"/>
                      <w:szCs w:val="22"/>
                    </w:rPr>
                    <w:t>মেইল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3B484E" w:rsidRPr="003B484E" w:rsidRDefault="00E62915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5" w:history="1">
                    <w:r w:rsidR="003B484E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dt@mpa.gov.bd</w:t>
                    </w:r>
                  </w:hyperlink>
                </w:p>
              </w:tc>
            </w:tr>
            <w:tr w:rsidR="003B484E" w:rsidTr="0001265C">
              <w:trPr>
                <w:trHeight w:val="217"/>
              </w:trPr>
              <w:tc>
                <w:tcPr>
                  <w:tcW w:w="1155" w:type="dxa"/>
                </w:tcPr>
                <w:p w:rsidR="003B484E" w:rsidRPr="003B484E" w:rsidRDefault="003B484E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 w:rsidRPr="003B484E">
                    <w:rPr>
                      <w:rFonts w:ascii="Nikosh" w:hAnsi="Nikosh" w:cs="Nikosh"/>
                      <w:szCs w:val="22"/>
                    </w:rPr>
                    <w:t>ওয়েবসাইটঃ</w:t>
                  </w:r>
                  <w:proofErr w:type="spellEnd"/>
                  <w:r w:rsidRPr="003B484E">
                    <w:rPr>
                      <w:rFonts w:ascii="Nikosh" w:hAnsi="Nikosh" w:cs="Nikosh"/>
                      <w:szCs w:val="22"/>
                    </w:rPr>
                    <w:t xml:space="preserve"> </w:t>
                  </w:r>
                </w:p>
              </w:tc>
              <w:tc>
                <w:tcPr>
                  <w:tcW w:w="1867" w:type="dxa"/>
                </w:tcPr>
                <w:p w:rsidR="003B484E" w:rsidRPr="003B484E" w:rsidRDefault="00E62915" w:rsidP="003B484E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6" w:history="1">
                    <w:r w:rsidR="003B484E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3B484E" w:rsidRPr="00F5379F" w:rsidRDefault="003B484E" w:rsidP="003B484E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Cs w:val="22"/>
              </w:rPr>
            </w:pPr>
          </w:p>
        </w:tc>
        <w:tc>
          <w:tcPr>
            <w:tcW w:w="1535" w:type="dxa"/>
          </w:tcPr>
          <w:p w:rsidR="003B484E" w:rsidRPr="00487FC6" w:rsidRDefault="003B484E" w:rsidP="000B3DE4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>
                  <wp:extent cx="848564" cy="65061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3E5" w:rsidRDefault="00E62915" w:rsidP="003F2C0A">
      <w:pPr>
        <w:spacing w:after="0" w:line="240" w:lineRule="auto"/>
        <w:jc w:val="right"/>
      </w:pPr>
    </w:p>
    <w:p w:rsidR="00152A35" w:rsidRDefault="00152A35" w:rsidP="003F2C0A">
      <w:pPr>
        <w:spacing w:after="0" w:line="240" w:lineRule="auto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678"/>
      </w:tblGrid>
      <w:tr w:rsidR="00C822E2" w:rsidTr="003D34B2">
        <w:trPr>
          <w:trHeight w:val="56"/>
        </w:trPr>
        <w:tc>
          <w:tcPr>
            <w:tcW w:w="4940" w:type="dxa"/>
          </w:tcPr>
          <w:p w:rsidR="00C822E2" w:rsidRDefault="00C822E2" w:rsidP="003F2C0A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 ১৮.১৪.০১৫৮.১৮৭.০০.০৩৬.২০ </w:t>
            </w:r>
          </w:p>
        </w:tc>
        <w:tc>
          <w:tcPr>
            <w:tcW w:w="4941" w:type="dxa"/>
          </w:tcPr>
          <w:p w:rsidR="00C822E2" w:rsidRDefault="00C822E2" w:rsidP="0001265C">
            <w:pPr>
              <w:spacing w:after="0" w:line="240" w:lineRule="auto"/>
              <w:jc w:val="right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01265C">
              <w:rPr>
                <w:rFonts w:ascii="Nikosh" w:hAnsi="Nikosh" w:cs="Nikosh"/>
                <w:sz w:val="24"/>
                <w:szCs w:val="24"/>
              </w:rPr>
              <w:t xml:space="preserve">       /১২/২০২০ </w:t>
            </w:r>
            <w:proofErr w:type="spellStart"/>
            <w:r w:rsidR="0001265C"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  <w:r w:rsidR="0001265C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</w:tbl>
    <w:p w:rsidR="00C822E2" w:rsidRDefault="00C822E2" w:rsidP="00C822E2">
      <w:pPr>
        <w:rPr>
          <w:rFonts w:ascii="Nikosh" w:hAnsi="Nikosh" w:cs="Nikosh"/>
          <w:sz w:val="24"/>
          <w:szCs w:val="24"/>
        </w:rPr>
      </w:pPr>
    </w:p>
    <w:p w:rsidR="00C822E2" w:rsidRDefault="00C822E2" w:rsidP="008E0253">
      <w:pPr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বিষয়ঃ</w:t>
      </w:r>
      <w:proofErr w:type="spellEnd"/>
      <w:r w:rsidR="0005615B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মোংলা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কাষ্টম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C679C">
        <w:rPr>
          <w:rFonts w:ascii="Nikosh" w:hAnsi="Nikosh" w:cs="Nikosh"/>
          <w:sz w:val="24"/>
          <w:szCs w:val="24"/>
        </w:rPr>
        <w:t>হাউস</w:t>
      </w:r>
      <w:proofErr w:type="spellEnd"/>
      <w:r w:rsidR="003C679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C679C">
        <w:rPr>
          <w:rFonts w:ascii="Nikosh" w:hAnsi="Nikosh" w:cs="Nikosh"/>
          <w:sz w:val="24"/>
          <w:szCs w:val="24"/>
        </w:rPr>
        <w:t>কর্তৃক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মোবাইল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কন্টেইনার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স্ক্যানার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C679C">
        <w:rPr>
          <w:rFonts w:ascii="Nikosh" w:hAnsi="Nikosh" w:cs="Nikosh"/>
          <w:sz w:val="24"/>
          <w:szCs w:val="24"/>
        </w:rPr>
        <w:t>সংরক্ষণে</w:t>
      </w:r>
      <w:r>
        <w:rPr>
          <w:rFonts w:ascii="Nikosh" w:hAnsi="Nikosh" w:cs="Nikosh"/>
          <w:sz w:val="24"/>
          <w:szCs w:val="24"/>
        </w:rPr>
        <w:t>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বিপরীতে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অবশিষ্ট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বন্দর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মাশুল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পরিশোধ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প্রসঙ্গে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:rsidR="00AA0E6C" w:rsidRDefault="00AA0E6C" w:rsidP="00F62738">
      <w:pPr>
        <w:spacing w:line="240" w:lineRule="auto"/>
        <w:jc w:val="both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সূত্রঃ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 w:rsidR="003C679C">
        <w:rPr>
          <w:rFonts w:ascii="Nikosh" w:hAnsi="Nikosh" w:cs="Nikosh"/>
          <w:sz w:val="24"/>
          <w:szCs w:val="24"/>
        </w:rPr>
        <w:t xml:space="preserve">১। </w:t>
      </w:r>
      <w:proofErr w:type="spellStart"/>
      <w:r>
        <w:rPr>
          <w:rFonts w:ascii="Nikosh" w:hAnsi="Nikosh" w:cs="Nikosh"/>
          <w:sz w:val="24"/>
          <w:szCs w:val="24"/>
        </w:rPr>
        <w:t>বন্দর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কর্তৃপক্ষের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পত্র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নং</w:t>
      </w:r>
      <w:proofErr w:type="spellEnd"/>
      <w:r>
        <w:rPr>
          <w:rFonts w:ascii="Nikosh" w:hAnsi="Nikosh" w:cs="Nikosh"/>
          <w:sz w:val="24"/>
          <w:szCs w:val="24"/>
        </w:rPr>
        <w:t>- ১৮.১৪.০১৫৮.০০০.৫৫.০৩৬.২০.২০২০-</w:t>
      </w:r>
      <w:proofErr w:type="gramStart"/>
      <w:r>
        <w:rPr>
          <w:rFonts w:ascii="Nikosh" w:hAnsi="Nikosh" w:cs="Nikosh"/>
          <w:sz w:val="24"/>
          <w:szCs w:val="24"/>
        </w:rPr>
        <w:t xml:space="preserve">৯৫  </w:t>
      </w:r>
      <w:proofErr w:type="spellStart"/>
      <w:r>
        <w:rPr>
          <w:rFonts w:ascii="Nikosh" w:hAnsi="Nikosh" w:cs="Nikosh"/>
          <w:sz w:val="24"/>
          <w:szCs w:val="24"/>
        </w:rPr>
        <w:t>ত</w:t>
      </w:r>
      <w:proofErr w:type="gramEnd"/>
      <w:r>
        <w:rPr>
          <w:rFonts w:ascii="Nikosh" w:hAnsi="Nikosh" w:cs="Nikosh"/>
          <w:sz w:val="24"/>
          <w:szCs w:val="24"/>
        </w:rPr>
        <w:t>ারিখঃ</w:t>
      </w:r>
      <w:proofErr w:type="spellEnd"/>
      <w:r>
        <w:rPr>
          <w:rFonts w:ascii="Nikosh" w:hAnsi="Nikosh" w:cs="Nikosh"/>
          <w:sz w:val="24"/>
          <w:szCs w:val="24"/>
        </w:rPr>
        <w:t xml:space="preserve"> ১০/০২/২০২০ </w:t>
      </w:r>
      <w:proofErr w:type="spellStart"/>
      <w:r>
        <w:rPr>
          <w:rFonts w:ascii="Nikosh" w:hAnsi="Nikosh" w:cs="Nikosh"/>
          <w:sz w:val="24"/>
          <w:szCs w:val="24"/>
        </w:rPr>
        <w:t>খ্রিঃ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</w:p>
    <w:p w:rsidR="003C679C" w:rsidRDefault="003C679C" w:rsidP="00F62738">
      <w:pPr>
        <w:spacing w:line="240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  ২। </w:t>
      </w:r>
      <w:proofErr w:type="spellStart"/>
      <w:r>
        <w:rPr>
          <w:rFonts w:ascii="Nikosh" w:hAnsi="Nikosh" w:cs="Nikosh"/>
          <w:sz w:val="24"/>
          <w:szCs w:val="24"/>
        </w:rPr>
        <w:t>মোংলা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কাষ্টম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হাউস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পত্র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নং-এস</w:t>
      </w:r>
      <w:proofErr w:type="spellEnd"/>
      <w:r>
        <w:rPr>
          <w:rFonts w:ascii="Nikosh" w:hAnsi="Nikosh" w:cs="Nikosh"/>
          <w:sz w:val="24"/>
          <w:szCs w:val="24"/>
        </w:rPr>
        <w:t>/০৬/</w:t>
      </w:r>
      <w:proofErr w:type="spellStart"/>
      <w:r>
        <w:rPr>
          <w:rFonts w:ascii="Nikosh" w:hAnsi="Nikosh" w:cs="Nikosh"/>
          <w:sz w:val="24"/>
          <w:szCs w:val="24"/>
        </w:rPr>
        <w:t>প্রশাসন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মোংলা</w:t>
      </w:r>
      <w:proofErr w:type="spellEnd"/>
      <w:r>
        <w:rPr>
          <w:rFonts w:ascii="Nikosh" w:hAnsi="Nikosh" w:cs="Nikosh"/>
          <w:sz w:val="24"/>
          <w:szCs w:val="24"/>
        </w:rPr>
        <w:t xml:space="preserve">/২০০৯-১০(অংশ-৭)/৬৪৪ তারিখ-২৩/০১/২০২০ </w:t>
      </w:r>
      <w:proofErr w:type="spellStart"/>
      <w:r>
        <w:rPr>
          <w:rFonts w:ascii="Nikosh" w:hAnsi="Nikosh" w:cs="Nikosh"/>
          <w:sz w:val="24"/>
          <w:szCs w:val="24"/>
        </w:rPr>
        <w:t>খ্রিঃ</w:t>
      </w:r>
      <w:proofErr w:type="spellEnd"/>
      <w:r>
        <w:rPr>
          <w:rFonts w:ascii="Nikosh" w:hAnsi="Nikosh" w:cs="Nikosh"/>
          <w:sz w:val="24"/>
          <w:szCs w:val="24"/>
        </w:rPr>
        <w:t>।</w:t>
      </w:r>
    </w:p>
    <w:p w:rsidR="002F574F" w:rsidRPr="001D0927" w:rsidRDefault="008E0253" w:rsidP="002F574F">
      <w:pPr>
        <w:jc w:val="both"/>
        <w:rPr>
          <w:rFonts w:ascii="Nikosh" w:hAnsi="Nikosh" w:cs="Nikosh"/>
          <w:b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ab/>
      </w:r>
      <w:proofErr w:type="spellStart"/>
      <w:r>
        <w:rPr>
          <w:rFonts w:ascii="Nikosh" w:hAnsi="Nikosh" w:cs="Nikosh"/>
          <w:sz w:val="24"/>
          <w:szCs w:val="24"/>
        </w:rPr>
        <w:t>উপর্যুক্ত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বিষয়ে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জানানো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যাচ্ছে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যে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মোংলা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কাষ্টম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152A35">
        <w:rPr>
          <w:rFonts w:ascii="Nikosh" w:hAnsi="Nikosh" w:cs="Nikosh"/>
          <w:sz w:val="24"/>
          <w:szCs w:val="24"/>
        </w:rPr>
        <w:t>হাউস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কর্তৃক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ওয়্যার</w:t>
      </w:r>
      <w:r w:rsidR="00152A35">
        <w:rPr>
          <w:rFonts w:ascii="Nikosh" w:hAnsi="Nikosh" w:cs="Nikosh"/>
          <w:sz w:val="24"/>
          <w:szCs w:val="24"/>
        </w:rPr>
        <w:t>হাউস</w:t>
      </w:r>
      <w:r>
        <w:rPr>
          <w:rFonts w:ascii="Nikosh" w:hAnsi="Nikosh" w:cs="Nikosh"/>
          <w:sz w:val="24"/>
          <w:szCs w:val="24"/>
        </w:rPr>
        <w:t>-বি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মোবাইল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কন্টেইনার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স্ক্যানার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C679C">
        <w:rPr>
          <w:rFonts w:ascii="Nikosh" w:hAnsi="Nikosh" w:cs="Nikosh"/>
          <w:sz w:val="24"/>
          <w:szCs w:val="24"/>
        </w:rPr>
        <w:t>সংরক্ষণে</w:t>
      </w:r>
      <w:r>
        <w:rPr>
          <w:rFonts w:ascii="Nikosh" w:hAnsi="Nikosh" w:cs="Nikosh"/>
          <w:sz w:val="24"/>
          <w:szCs w:val="24"/>
        </w:rPr>
        <w:t>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বিপরীতে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বন্দর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কর্তৃপক্ষের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প্রাপ্য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বন্দর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মাশুল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বাবদ</w:t>
      </w:r>
      <w:proofErr w:type="spellEnd"/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সর্বমোট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টাকা</w:t>
      </w:r>
      <w:proofErr w:type="spellEnd"/>
      <w:r>
        <w:rPr>
          <w:rFonts w:ascii="Nikosh" w:hAnsi="Nikosh" w:cs="Nikosh"/>
          <w:sz w:val="24"/>
          <w:szCs w:val="24"/>
        </w:rPr>
        <w:t xml:space="preserve"> ১৬,৫৭,৪৬৮.০০</w:t>
      </w:r>
      <w:r w:rsidR="00BB292D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B292D">
        <w:rPr>
          <w:rFonts w:ascii="Nikosh" w:hAnsi="Nikosh" w:cs="Nikosh"/>
          <w:sz w:val="24"/>
          <w:szCs w:val="24"/>
        </w:rPr>
        <w:t>পরিশোধের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সুবিধার্থে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২ </w:t>
      </w:r>
      <w:proofErr w:type="spellStart"/>
      <w:r w:rsidR="00520921">
        <w:rPr>
          <w:rFonts w:ascii="Nikosh" w:hAnsi="Nikosh" w:cs="Nikosh"/>
          <w:sz w:val="24"/>
          <w:szCs w:val="24"/>
        </w:rPr>
        <w:t>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বিল</w:t>
      </w:r>
      <w:proofErr w:type="spellEnd"/>
      <w:r w:rsidR="00520921" w:rsidRP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মোংলা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কাষ্টম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হাউসে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প্রেরণ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করা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হয়</w:t>
      </w:r>
      <w:proofErr w:type="spellEnd"/>
      <w:r w:rsidR="00520921">
        <w:rPr>
          <w:rFonts w:ascii="Nikosh" w:hAnsi="Nikosh" w:cs="Nikosh"/>
          <w:sz w:val="24"/>
          <w:szCs w:val="24"/>
        </w:rPr>
        <w:t>। ত</w:t>
      </w:r>
      <w:r w:rsidR="00520921">
        <w:rPr>
          <w:rFonts w:ascii="Nikosh" w:hAnsi="Nikosh" w:cs="Nikosh"/>
          <w:sz w:val="24"/>
          <w:szCs w:val="24"/>
          <w:cs/>
        </w:rPr>
        <w:t>ৎ</w:t>
      </w:r>
      <w:proofErr w:type="spellStart"/>
      <w:r w:rsidR="00520921">
        <w:rPr>
          <w:rFonts w:ascii="Nikosh" w:hAnsi="Nikosh" w:cs="Nikosh"/>
          <w:sz w:val="24"/>
          <w:szCs w:val="24"/>
        </w:rPr>
        <w:t>প্রেক্ষিতে</w:t>
      </w:r>
      <w:proofErr w:type="spellEnd"/>
      <w:r w:rsidR="00520921" w:rsidRP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মোংলা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কাষ্টম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হাউস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কর্তৃক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9A6BB8">
        <w:rPr>
          <w:rFonts w:ascii="Nikosh" w:hAnsi="Nikosh" w:cs="Nikosh"/>
          <w:sz w:val="24"/>
          <w:szCs w:val="24"/>
        </w:rPr>
        <w:t>সূত্রস্থ</w:t>
      </w:r>
      <w:proofErr w:type="spellEnd"/>
      <w:r w:rsidR="009A6BB8">
        <w:rPr>
          <w:rFonts w:ascii="Nikosh" w:hAnsi="Nikosh" w:cs="Nikosh"/>
          <w:sz w:val="24"/>
          <w:szCs w:val="24"/>
        </w:rPr>
        <w:t xml:space="preserve"> </w:t>
      </w:r>
      <w:r w:rsidR="00520921">
        <w:rPr>
          <w:rFonts w:ascii="Nikosh" w:hAnsi="Nikosh" w:cs="Nikosh"/>
          <w:sz w:val="24"/>
          <w:szCs w:val="24"/>
        </w:rPr>
        <w:t xml:space="preserve">২ </w:t>
      </w:r>
      <w:proofErr w:type="spellStart"/>
      <w:r w:rsidR="00520921">
        <w:rPr>
          <w:rFonts w:ascii="Nikosh" w:hAnsi="Nikosh" w:cs="Nikosh"/>
          <w:sz w:val="24"/>
          <w:szCs w:val="24"/>
        </w:rPr>
        <w:t>নং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পত্রের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মাধ্যমে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১ম </w:t>
      </w:r>
      <w:proofErr w:type="spellStart"/>
      <w:r w:rsidR="00520921">
        <w:rPr>
          <w:rFonts w:ascii="Nikosh" w:hAnsi="Nikosh" w:cs="Nikosh"/>
          <w:sz w:val="24"/>
          <w:szCs w:val="24"/>
        </w:rPr>
        <w:t>বিলটি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যার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পরিমাণ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৯,৪৭,৫০৪.০০ </w:t>
      </w:r>
      <w:proofErr w:type="spellStart"/>
      <w:r w:rsidR="00520921">
        <w:rPr>
          <w:rFonts w:ascii="Nikosh" w:hAnsi="Nikosh" w:cs="Nikosh"/>
          <w:sz w:val="24"/>
          <w:szCs w:val="24"/>
        </w:rPr>
        <w:t>এর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১৫% </w:t>
      </w:r>
      <w:proofErr w:type="spellStart"/>
      <w:r w:rsidR="00520921">
        <w:rPr>
          <w:rFonts w:ascii="Nikosh" w:hAnsi="Nikosh" w:cs="Nikosh"/>
          <w:sz w:val="24"/>
          <w:szCs w:val="24"/>
        </w:rPr>
        <w:t>ভ্যাট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কর্তন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পূর্বক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৮,২৩,৯১৬.০০ </w:t>
      </w:r>
      <w:proofErr w:type="spellStart"/>
      <w:r w:rsidR="00520921">
        <w:rPr>
          <w:rFonts w:ascii="Nikosh" w:hAnsi="Nikosh" w:cs="Nikosh"/>
          <w:sz w:val="24"/>
          <w:szCs w:val="24"/>
        </w:rPr>
        <w:t>টাকা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পরিশোধ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  <w:proofErr w:type="spellStart"/>
      <w:r>
        <w:rPr>
          <w:rFonts w:ascii="Nikosh" w:hAnsi="Nikosh" w:cs="Nikosh"/>
          <w:sz w:val="24"/>
          <w:szCs w:val="24"/>
        </w:rPr>
        <w:t>অবশিষ্ট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একটি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বিলের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20921">
        <w:rPr>
          <w:rFonts w:ascii="Nikosh" w:hAnsi="Nikosh" w:cs="Nikosh"/>
          <w:sz w:val="24"/>
          <w:szCs w:val="24"/>
        </w:rPr>
        <w:t>টাকা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ভ্যাটসহ</w:t>
      </w:r>
      <w:proofErr w:type="spellEnd"/>
      <w:r w:rsidR="00520921">
        <w:rPr>
          <w:rFonts w:ascii="Nikosh" w:hAnsi="Nikosh" w:cs="Nikosh"/>
          <w:sz w:val="24"/>
          <w:szCs w:val="24"/>
        </w:rPr>
        <w:t xml:space="preserve"> </w:t>
      </w:r>
      <w:r w:rsidR="003C679C">
        <w:rPr>
          <w:rFonts w:ascii="SutonnyCMJ" w:hAnsi="SutonnyCMJ" w:cs="Nikosh"/>
          <w:sz w:val="24"/>
          <w:szCs w:val="24"/>
        </w:rPr>
        <w:t>{</w:t>
      </w:r>
      <w:r>
        <w:rPr>
          <w:rFonts w:ascii="Nikosh" w:hAnsi="Nikosh" w:cs="Nikosh"/>
          <w:sz w:val="24"/>
          <w:szCs w:val="24"/>
        </w:rPr>
        <w:t>১৬,৫৭,৪৬৮.০০-</w:t>
      </w:r>
      <w:r w:rsidR="003C679C">
        <w:rPr>
          <w:rFonts w:ascii="Nikosh" w:hAnsi="Nikosh" w:cs="Nikosh"/>
          <w:sz w:val="24"/>
          <w:szCs w:val="24"/>
        </w:rPr>
        <w:t>(</w:t>
      </w:r>
      <w:r>
        <w:rPr>
          <w:rFonts w:ascii="Nikosh" w:hAnsi="Nikosh" w:cs="Nikosh"/>
          <w:sz w:val="24"/>
          <w:szCs w:val="24"/>
        </w:rPr>
        <w:t>৮,২৩,৯১৬.০০+</w:t>
      </w:r>
      <w:r w:rsidRPr="008E0253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১,২৩,৫৮৮.০০)</w:t>
      </w:r>
      <w:r w:rsidR="003C679C">
        <w:rPr>
          <w:rFonts w:ascii="SutonnyCMJ" w:hAnsi="SutonnyCMJ" w:cs="Nikosh"/>
          <w:sz w:val="24"/>
          <w:szCs w:val="24"/>
        </w:rPr>
        <w:t>}</w:t>
      </w:r>
      <w:r>
        <w:rPr>
          <w:rFonts w:ascii="Nikosh" w:hAnsi="Nikosh" w:cs="Nikosh"/>
          <w:sz w:val="24"/>
          <w:szCs w:val="24"/>
        </w:rPr>
        <w:t xml:space="preserve">= ৭,০৯,৯৬৪.০০ </w:t>
      </w:r>
      <w:proofErr w:type="spellStart"/>
      <w:r>
        <w:rPr>
          <w:rFonts w:ascii="Nikosh" w:hAnsi="Nikosh" w:cs="Nikosh"/>
          <w:sz w:val="24"/>
          <w:szCs w:val="24"/>
        </w:rPr>
        <w:t>মাত্র</w:t>
      </w:r>
      <w:proofErr w:type="spellEnd"/>
      <w:r w:rsidR="00345E5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45E50">
        <w:rPr>
          <w:rFonts w:ascii="Nikosh" w:hAnsi="Nikosh" w:cs="Nikosh"/>
          <w:sz w:val="24"/>
          <w:szCs w:val="24"/>
        </w:rPr>
        <w:t>বকেয়া</w:t>
      </w:r>
      <w:proofErr w:type="spellEnd"/>
      <w:r w:rsidR="00345E5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45E50">
        <w:rPr>
          <w:rFonts w:ascii="Nikosh" w:hAnsi="Nikosh" w:cs="Nikosh"/>
          <w:sz w:val="24"/>
          <w:szCs w:val="24"/>
        </w:rPr>
        <w:t>পাওনা</w:t>
      </w:r>
      <w:proofErr w:type="spellEnd"/>
      <w:r w:rsidR="00345E5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45E50">
        <w:rPr>
          <w:rFonts w:ascii="Nikosh" w:hAnsi="Nikosh" w:cs="Nikosh"/>
          <w:sz w:val="24"/>
          <w:szCs w:val="24"/>
        </w:rPr>
        <w:t>রয়েছে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2F574F">
        <w:rPr>
          <w:rFonts w:ascii="Nikosh" w:hAnsi="Nikosh" w:cs="Nikosh"/>
          <w:sz w:val="24"/>
          <w:szCs w:val="24"/>
        </w:rPr>
        <w:t>উল্লেখ্য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2F574F">
        <w:rPr>
          <w:rFonts w:ascii="Nikosh" w:hAnsi="Nikosh" w:cs="Nikosh"/>
          <w:sz w:val="24"/>
          <w:szCs w:val="24"/>
        </w:rPr>
        <w:t>শুল্ক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ও </w:t>
      </w:r>
      <w:proofErr w:type="spellStart"/>
      <w:r w:rsidR="002F574F">
        <w:rPr>
          <w:rFonts w:ascii="Nikosh" w:hAnsi="Nikosh" w:cs="Nikosh"/>
          <w:sz w:val="24"/>
          <w:szCs w:val="24"/>
        </w:rPr>
        <w:t>বন্দর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কর্তৃপক্ষের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মধ্যে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গত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r w:rsidR="00DC2356">
        <w:rPr>
          <w:rFonts w:ascii="Nikosh" w:hAnsi="Nikosh" w:cs="Nikosh"/>
          <w:sz w:val="24"/>
          <w:szCs w:val="24"/>
        </w:rPr>
        <w:t>২৩</w:t>
      </w:r>
      <w:r w:rsidR="002F574F">
        <w:rPr>
          <w:rFonts w:ascii="Nikosh" w:hAnsi="Nikosh" w:cs="Nikosh"/>
          <w:sz w:val="24"/>
          <w:szCs w:val="24"/>
        </w:rPr>
        <w:t>/</w:t>
      </w:r>
      <w:r w:rsidR="00DC2356">
        <w:rPr>
          <w:rFonts w:ascii="Nikosh" w:hAnsi="Nikosh" w:cs="Nikosh"/>
          <w:sz w:val="24"/>
          <w:szCs w:val="24"/>
        </w:rPr>
        <w:t>০৮</w:t>
      </w:r>
      <w:r w:rsidR="002F574F">
        <w:rPr>
          <w:rFonts w:ascii="Nikosh" w:hAnsi="Nikosh" w:cs="Nikosh"/>
          <w:sz w:val="24"/>
          <w:szCs w:val="24"/>
        </w:rPr>
        <w:t>/</w:t>
      </w:r>
      <w:r w:rsidR="00DC2356">
        <w:rPr>
          <w:rFonts w:ascii="Nikosh" w:hAnsi="Nikosh" w:cs="Nikosh"/>
          <w:sz w:val="24"/>
          <w:szCs w:val="24"/>
        </w:rPr>
        <w:t>২০২০</w:t>
      </w:r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তারিখে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অনুষ্ঠিত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সভায়</w:t>
      </w:r>
      <w:proofErr w:type="spellEnd"/>
      <w:r w:rsidR="00AB04FD">
        <w:rPr>
          <w:rFonts w:ascii="Nikosh" w:hAnsi="Nikosh" w:cs="Nikosh"/>
          <w:sz w:val="24"/>
          <w:szCs w:val="24"/>
        </w:rPr>
        <w:t xml:space="preserve"> ৪ </w:t>
      </w:r>
      <w:r w:rsidR="002F574F">
        <w:rPr>
          <w:rFonts w:ascii="Nikosh" w:hAnsi="Nikosh" w:cs="Nikosh"/>
          <w:sz w:val="24"/>
          <w:szCs w:val="24"/>
        </w:rPr>
        <w:t>(</w:t>
      </w:r>
      <w:r w:rsidR="00AB04FD">
        <w:rPr>
          <w:rFonts w:ascii="Nikosh" w:hAnsi="Nikosh" w:cs="Nikosh"/>
          <w:sz w:val="24"/>
          <w:szCs w:val="24"/>
        </w:rPr>
        <w:t>ক</w:t>
      </w:r>
      <w:r w:rsidR="002F574F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2F574F">
        <w:rPr>
          <w:rFonts w:ascii="Nikosh" w:hAnsi="Nikosh" w:cs="Nikosh"/>
          <w:sz w:val="24"/>
          <w:szCs w:val="24"/>
        </w:rPr>
        <w:t>নং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ক্রমিকে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সিদ্ধান্ত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গৃহিত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হয়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যে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“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মোংলা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কাস্টম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হাউস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মোবাইল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1D0927">
        <w:rPr>
          <w:rFonts w:ascii="Nikosh" w:hAnsi="Nikosh" w:cs="Nikosh"/>
          <w:b/>
          <w:sz w:val="24"/>
          <w:szCs w:val="24"/>
        </w:rPr>
        <w:t>কন্টেইনার</w:t>
      </w:r>
      <w:proofErr w:type="spellEnd"/>
      <w:r w:rsidR="001D0927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1D0927">
        <w:rPr>
          <w:rFonts w:ascii="Nikosh" w:hAnsi="Nikosh" w:cs="Nikosh"/>
          <w:b/>
          <w:sz w:val="24"/>
          <w:szCs w:val="24"/>
        </w:rPr>
        <w:t>স্ক্যা</w:t>
      </w:r>
      <w:r w:rsidR="002F574F">
        <w:rPr>
          <w:rFonts w:ascii="Nikosh" w:hAnsi="Nikosh" w:cs="Nikosh"/>
          <w:b/>
          <w:sz w:val="24"/>
          <w:szCs w:val="24"/>
        </w:rPr>
        <w:t>নার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সংরক্ষণের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জন্য</w:t>
      </w:r>
      <w:proofErr w:type="spellEnd"/>
      <w:r w:rsidR="005C0179" w:rsidRPr="005C0179">
        <w:rPr>
          <w:rFonts w:hint="cs"/>
        </w:rPr>
        <w:t xml:space="preserve"> </w:t>
      </w:r>
      <w:proofErr w:type="spellStart"/>
      <w:r w:rsidR="005C0179" w:rsidRPr="005C0179">
        <w:rPr>
          <w:rFonts w:ascii="Nikosh" w:hAnsi="Nikosh" w:cs="Nikosh" w:hint="cs"/>
          <w:b/>
          <w:sz w:val="24"/>
          <w:szCs w:val="24"/>
        </w:rPr>
        <w:t>ওয়ার্ফরেন্ট</w:t>
      </w:r>
      <w:proofErr w:type="spellEnd"/>
      <w:r w:rsidR="00464F87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1D0927">
        <w:rPr>
          <w:rFonts w:ascii="Nikosh" w:hAnsi="Nikosh" w:cs="Nikosh"/>
          <w:b/>
          <w:sz w:val="24"/>
          <w:szCs w:val="24"/>
        </w:rPr>
        <w:t>চার্জ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বাবদ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ভ্যাটসহ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অবশিষ্ট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৭,০৯,৯৬৪/-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টাকা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দ্রুত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সময়ের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মধ্যে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পরিশোধ</w:t>
      </w:r>
      <w:proofErr w:type="spellEnd"/>
      <w:r w:rsidR="002F574F">
        <w:rPr>
          <w:rFonts w:ascii="Nikosh" w:hAnsi="Nikosh" w:cs="Nikosh"/>
          <w:b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b/>
          <w:sz w:val="24"/>
          <w:szCs w:val="24"/>
        </w:rPr>
        <w:t>করবে</w:t>
      </w:r>
      <w:proofErr w:type="spellEnd"/>
      <w:r w:rsidR="002F574F">
        <w:rPr>
          <w:rFonts w:ascii="Nikosh" w:hAnsi="Nikosh" w:cs="Nikosh"/>
          <w:sz w:val="24"/>
          <w:szCs w:val="24"/>
        </w:rPr>
        <w:t>”(</w:t>
      </w:r>
      <w:proofErr w:type="spellStart"/>
      <w:r w:rsidR="002F574F">
        <w:rPr>
          <w:rFonts w:ascii="Nikosh" w:hAnsi="Nikosh" w:cs="Nikosh"/>
          <w:sz w:val="24"/>
          <w:szCs w:val="24"/>
        </w:rPr>
        <w:t>কপি</w:t>
      </w:r>
      <w:proofErr w:type="spellEnd"/>
      <w:r w:rsidR="002F574F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F574F">
        <w:rPr>
          <w:rFonts w:ascii="Nikosh" w:hAnsi="Nikosh" w:cs="Nikosh"/>
          <w:sz w:val="24"/>
          <w:szCs w:val="24"/>
        </w:rPr>
        <w:t>সংযক্তি</w:t>
      </w:r>
      <w:proofErr w:type="spellEnd"/>
      <w:r w:rsidR="002F574F">
        <w:rPr>
          <w:rFonts w:ascii="Nikosh" w:hAnsi="Nikosh" w:cs="Nikosh"/>
          <w:sz w:val="24"/>
          <w:szCs w:val="24"/>
        </w:rPr>
        <w:t>)</w:t>
      </w:r>
      <w:r w:rsidR="00464F87" w:rsidRPr="00464F87">
        <w:rPr>
          <w:rFonts w:ascii="Nikosh" w:hAnsi="Nikosh" w:cs="Nikosh"/>
          <w:sz w:val="24"/>
          <w:szCs w:val="24"/>
        </w:rPr>
        <w:t xml:space="preserve"> </w:t>
      </w:r>
      <w:r w:rsidR="00464F87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464F87">
        <w:rPr>
          <w:rFonts w:ascii="Nikosh" w:hAnsi="Nikosh" w:cs="Nikosh"/>
          <w:sz w:val="24"/>
          <w:szCs w:val="24"/>
        </w:rPr>
        <w:t>কিন্তু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অদ্যাবধি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আলোচ্য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টাকা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পরিশোধ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করা</w:t>
      </w:r>
      <w:proofErr w:type="spellEnd"/>
      <w:r w:rsidR="00464F8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64F87">
        <w:rPr>
          <w:rFonts w:ascii="Nikosh" w:hAnsi="Nikosh" w:cs="Nikosh"/>
          <w:sz w:val="24"/>
          <w:szCs w:val="24"/>
        </w:rPr>
        <w:t>হয়নি</w:t>
      </w:r>
      <w:proofErr w:type="spellEnd"/>
      <w:r w:rsidR="00464F87">
        <w:rPr>
          <w:rFonts w:ascii="Nikosh" w:hAnsi="Nikosh" w:cs="Nikosh"/>
          <w:sz w:val="24"/>
          <w:szCs w:val="24"/>
        </w:rPr>
        <w:t>।</w:t>
      </w:r>
    </w:p>
    <w:p w:rsidR="002F574F" w:rsidRPr="002F574F" w:rsidRDefault="002F574F" w:rsidP="008E0253">
      <w:pPr>
        <w:jc w:val="both"/>
        <w:rPr>
          <w:rFonts w:ascii="Nikosh" w:hAnsi="Nikosh" w:cs="Nikosh"/>
          <w:sz w:val="4"/>
          <w:szCs w:val="24"/>
        </w:rPr>
      </w:pPr>
    </w:p>
    <w:p w:rsidR="003F2C0A" w:rsidRDefault="009A6BB8" w:rsidP="008E0253">
      <w:pPr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    </w:t>
      </w:r>
      <w:r w:rsidR="002F574F">
        <w:rPr>
          <w:rFonts w:ascii="Nikosh" w:hAnsi="Nikosh" w:cs="Nikosh"/>
          <w:sz w:val="24"/>
          <w:szCs w:val="24"/>
        </w:rPr>
        <w:t>২</w:t>
      </w:r>
      <w:r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="008E0253">
        <w:rPr>
          <w:rFonts w:ascii="Nikosh" w:hAnsi="Nikosh" w:cs="Nikosh"/>
          <w:sz w:val="24"/>
          <w:szCs w:val="24"/>
        </w:rPr>
        <w:t>এমতাবস্থায়</w:t>
      </w:r>
      <w:proofErr w:type="spellEnd"/>
      <w:r w:rsidR="008E0253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8E0253">
        <w:rPr>
          <w:rFonts w:ascii="Nikosh" w:hAnsi="Nikosh" w:cs="Nikosh"/>
          <w:sz w:val="24"/>
          <w:szCs w:val="24"/>
        </w:rPr>
        <w:t>বন্দর</w:t>
      </w:r>
      <w:proofErr w:type="spellEnd"/>
      <w:r w:rsidR="008E025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8E0253">
        <w:rPr>
          <w:rFonts w:ascii="Nikosh" w:hAnsi="Nikosh" w:cs="Nikosh"/>
          <w:sz w:val="24"/>
          <w:szCs w:val="24"/>
        </w:rPr>
        <w:t>কর্তৃপক্ষের</w:t>
      </w:r>
      <w:proofErr w:type="spellEnd"/>
      <w:r w:rsidR="008E025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8E0253">
        <w:rPr>
          <w:rFonts w:ascii="Nikosh" w:hAnsi="Nikosh" w:cs="Nikosh"/>
          <w:sz w:val="24"/>
          <w:szCs w:val="24"/>
        </w:rPr>
        <w:t>অবশিষ্ট</w:t>
      </w:r>
      <w:proofErr w:type="spellEnd"/>
      <w:r w:rsidR="008E0253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বকেয়া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পাওনা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ভ্যাটসহ</w:t>
      </w:r>
      <w:proofErr w:type="spellEnd"/>
      <w:r w:rsidR="00152A35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152A35">
        <w:rPr>
          <w:rFonts w:ascii="Nikosh" w:hAnsi="Nikosh" w:cs="Nikosh"/>
          <w:sz w:val="24"/>
          <w:szCs w:val="24"/>
        </w:rPr>
        <w:t>মোট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টাকা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৭</w:t>
      </w:r>
      <w:proofErr w:type="gramStart"/>
      <w:r w:rsidR="003F2C0A">
        <w:rPr>
          <w:rFonts w:ascii="Nikosh" w:hAnsi="Nikosh" w:cs="Nikosh"/>
          <w:sz w:val="24"/>
          <w:szCs w:val="24"/>
        </w:rPr>
        <w:t>,০৯,৯৬৪.০০</w:t>
      </w:r>
      <w:proofErr w:type="gramEnd"/>
      <w:r w:rsidR="003F2C0A">
        <w:rPr>
          <w:rFonts w:ascii="Nikosh" w:hAnsi="Nikosh" w:cs="Nikosh"/>
          <w:sz w:val="24"/>
          <w:szCs w:val="24"/>
        </w:rPr>
        <w:t xml:space="preserve"> (</w:t>
      </w:r>
      <w:proofErr w:type="spellStart"/>
      <w:r w:rsidR="003F2C0A">
        <w:rPr>
          <w:rFonts w:ascii="Nikosh" w:hAnsi="Nikosh" w:cs="Nikosh"/>
          <w:sz w:val="24"/>
          <w:szCs w:val="24"/>
        </w:rPr>
        <w:t>সাত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লক্ষ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নয়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হাজার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নয়শত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চৌষট্টি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3F2C0A">
        <w:rPr>
          <w:rFonts w:ascii="Nikosh" w:hAnsi="Nikosh" w:cs="Nikosh"/>
          <w:sz w:val="24"/>
          <w:szCs w:val="24"/>
        </w:rPr>
        <w:t>মাত্র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জরুরী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ভিত্তিতে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পরিশোধের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প্রয়োজনীয়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ব্যবস্থা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গ্রহণের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জন্য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অনুরোধ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করা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F2C0A">
        <w:rPr>
          <w:rFonts w:ascii="Nikosh" w:hAnsi="Nikosh" w:cs="Nikosh"/>
          <w:sz w:val="24"/>
          <w:szCs w:val="24"/>
        </w:rPr>
        <w:t>হলো</w:t>
      </w:r>
      <w:proofErr w:type="spellEnd"/>
      <w:r w:rsidR="003F2C0A">
        <w:rPr>
          <w:rFonts w:ascii="Nikosh" w:hAnsi="Nikosh" w:cs="Nikosh"/>
          <w:sz w:val="24"/>
          <w:szCs w:val="24"/>
        </w:rPr>
        <w:t xml:space="preserve">। </w:t>
      </w:r>
    </w:p>
    <w:p w:rsidR="00152A35" w:rsidRPr="00F62738" w:rsidRDefault="00152A35" w:rsidP="008E0253">
      <w:pPr>
        <w:jc w:val="both"/>
        <w:rPr>
          <w:rFonts w:ascii="Nikosh" w:hAnsi="Nikosh" w:cs="Nikosh"/>
          <w:sz w:val="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  <w:gridCol w:w="19"/>
        <w:gridCol w:w="4728"/>
      </w:tblGrid>
      <w:tr w:rsidR="003F2C0A" w:rsidTr="00F62738">
        <w:tc>
          <w:tcPr>
            <w:tcW w:w="4712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7" w:type="dxa"/>
            <w:gridSpan w:val="2"/>
          </w:tcPr>
          <w:p w:rsidR="003F2C0A" w:rsidRDefault="003F2C0A" w:rsidP="008E0253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3F2C0A" w:rsidTr="00F62738">
        <w:tc>
          <w:tcPr>
            <w:tcW w:w="4712" w:type="dxa"/>
          </w:tcPr>
          <w:p w:rsidR="003F2C0A" w:rsidRDefault="003F2C0A" w:rsidP="008E0253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  <w:p w:rsidR="00DC2356" w:rsidRDefault="00DC2356" w:rsidP="00DC235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সংযুক্তি-বর্ণনা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পাতা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  <w:p w:rsidR="00152A35" w:rsidRDefault="00152A35" w:rsidP="008E0253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7" w:type="dxa"/>
            <w:gridSpan w:val="2"/>
          </w:tcPr>
          <w:p w:rsidR="003F2C0A" w:rsidRDefault="003F2C0A" w:rsidP="009A6BB8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মোস্তফা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কামাল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DC2356" w:rsidRDefault="003F2C0A" w:rsidP="00DC235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 </w:t>
            </w:r>
          </w:p>
          <w:p w:rsidR="00F62738" w:rsidRDefault="00F62738" w:rsidP="00DC235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F62738" w:rsidTr="00F62738">
        <w:trPr>
          <w:gridAfter w:val="1"/>
          <w:wAfter w:w="4728" w:type="dxa"/>
        </w:trPr>
        <w:tc>
          <w:tcPr>
            <w:tcW w:w="4731" w:type="dxa"/>
            <w:gridSpan w:val="2"/>
          </w:tcPr>
          <w:p w:rsidR="00F62738" w:rsidRDefault="00F62738" w:rsidP="00441B94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62738" w:rsidRDefault="00F62738" w:rsidP="00441B94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কাষ্টম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হাউস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62738" w:rsidRDefault="00F62738" w:rsidP="00441B94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</w:tbl>
    <w:p w:rsidR="003F2C0A" w:rsidRPr="005E4864" w:rsidRDefault="003F2C0A" w:rsidP="008E0253">
      <w:pPr>
        <w:jc w:val="both"/>
        <w:rPr>
          <w:rFonts w:ascii="Nikosh" w:hAnsi="Nikosh" w:cs="Nikosh"/>
          <w:sz w:val="2"/>
          <w:szCs w:val="24"/>
        </w:rPr>
      </w:pPr>
    </w:p>
    <w:p w:rsidR="003F2C0A" w:rsidRDefault="008B5461" w:rsidP="003F2C0A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</w:t>
      </w:r>
      <w:proofErr w:type="spellStart"/>
      <w:r w:rsidR="003F2C0A">
        <w:rPr>
          <w:rFonts w:ascii="Nikosh" w:hAnsi="Nikosh" w:cs="Nikosh"/>
          <w:sz w:val="24"/>
          <w:szCs w:val="24"/>
        </w:rPr>
        <w:t>অনুলিপিঃ</w:t>
      </w:r>
      <w:proofErr w:type="spellEnd"/>
    </w:p>
    <w:p w:rsidR="00E7750C" w:rsidRDefault="00E7750C" w:rsidP="003F2C0A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"/>
        <w:gridCol w:w="8950"/>
      </w:tblGrid>
      <w:tr w:rsidR="003F2C0A" w:rsidTr="00E54584">
        <w:tc>
          <w:tcPr>
            <w:tcW w:w="509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০১</w:t>
            </w:r>
            <w:r w:rsidR="00AB3733"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8950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হিসাব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8B5461">
              <w:rPr>
                <w:rFonts w:ascii="Nikosh" w:hAnsi="Nikosh" w:cs="Nikosh"/>
                <w:sz w:val="24"/>
                <w:szCs w:val="24"/>
              </w:rPr>
              <w:t>রক্ষণ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মবক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  <w:tr w:rsidR="003F2C0A" w:rsidTr="00E54584">
        <w:tc>
          <w:tcPr>
            <w:tcW w:w="509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০২</w:t>
            </w:r>
            <w:r w:rsidR="00AB3733"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8950" w:type="dxa"/>
          </w:tcPr>
          <w:p w:rsidR="003F2C0A" w:rsidRDefault="0001265C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মহোদয়ের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একান্ত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সচিব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মবক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</w:tr>
      <w:tr w:rsidR="003F2C0A" w:rsidTr="00E54584">
        <w:tc>
          <w:tcPr>
            <w:tcW w:w="509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950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3F2C0A" w:rsidTr="00E54584">
        <w:tc>
          <w:tcPr>
            <w:tcW w:w="509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950" w:type="dxa"/>
          </w:tcPr>
          <w:p w:rsidR="003F2C0A" w:rsidRDefault="003F2C0A" w:rsidP="003F2C0A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3F2C0A" w:rsidRDefault="003F2C0A" w:rsidP="00E54584">
      <w:pPr>
        <w:jc w:val="both"/>
        <w:rPr>
          <w:rFonts w:ascii="Nikosh" w:hAnsi="Nikosh" w:cs="Nikosh"/>
          <w:sz w:val="24"/>
          <w:szCs w:val="24"/>
        </w:rPr>
      </w:pPr>
      <w:bookmarkStart w:id="0" w:name="_GoBack"/>
      <w:bookmarkEnd w:id="0"/>
    </w:p>
    <w:sectPr w:rsidR="003F2C0A" w:rsidSect="00656123">
      <w:pgSz w:w="11907" w:h="16839" w:code="9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4E"/>
    <w:rsid w:val="0001265C"/>
    <w:rsid w:val="0005615B"/>
    <w:rsid w:val="000847BD"/>
    <w:rsid w:val="000F108C"/>
    <w:rsid w:val="00152A35"/>
    <w:rsid w:val="001538A7"/>
    <w:rsid w:val="001D0927"/>
    <w:rsid w:val="00223F56"/>
    <w:rsid w:val="00241AF1"/>
    <w:rsid w:val="002453DB"/>
    <w:rsid w:val="002F574F"/>
    <w:rsid w:val="003130BF"/>
    <w:rsid w:val="00345E50"/>
    <w:rsid w:val="003B484E"/>
    <w:rsid w:val="003C679C"/>
    <w:rsid w:val="003D34B2"/>
    <w:rsid w:val="003F2C0A"/>
    <w:rsid w:val="00464F87"/>
    <w:rsid w:val="00520921"/>
    <w:rsid w:val="005878D7"/>
    <w:rsid w:val="005C0179"/>
    <w:rsid w:val="005D1C9E"/>
    <w:rsid w:val="005E4864"/>
    <w:rsid w:val="0062095B"/>
    <w:rsid w:val="00656123"/>
    <w:rsid w:val="00736960"/>
    <w:rsid w:val="007404CE"/>
    <w:rsid w:val="00762493"/>
    <w:rsid w:val="00831FA0"/>
    <w:rsid w:val="00840083"/>
    <w:rsid w:val="008B5461"/>
    <w:rsid w:val="008E0253"/>
    <w:rsid w:val="00905F54"/>
    <w:rsid w:val="009A6BB8"/>
    <w:rsid w:val="009B0751"/>
    <w:rsid w:val="009C7726"/>
    <w:rsid w:val="009F0E46"/>
    <w:rsid w:val="00A648BE"/>
    <w:rsid w:val="00A731D3"/>
    <w:rsid w:val="00AA0E6C"/>
    <w:rsid w:val="00AB04FD"/>
    <w:rsid w:val="00AB3733"/>
    <w:rsid w:val="00B468E1"/>
    <w:rsid w:val="00B7422E"/>
    <w:rsid w:val="00B804A9"/>
    <w:rsid w:val="00B94508"/>
    <w:rsid w:val="00BB292D"/>
    <w:rsid w:val="00BC6AB5"/>
    <w:rsid w:val="00BE08AC"/>
    <w:rsid w:val="00C6791A"/>
    <w:rsid w:val="00C822E2"/>
    <w:rsid w:val="00D30DBB"/>
    <w:rsid w:val="00D93FFD"/>
    <w:rsid w:val="00DC2356"/>
    <w:rsid w:val="00E54584"/>
    <w:rsid w:val="00E62915"/>
    <w:rsid w:val="00E7750C"/>
    <w:rsid w:val="00F55D90"/>
    <w:rsid w:val="00F62738"/>
    <w:rsid w:val="00F66C4C"/>
    <w:rsid w:val="00F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E3CA-274D-4D65-8B8E-7302FE4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4E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8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0B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BF"/>
    <w:rPr>
      <w:rFonts w:ascii="Segoe UI" w:eastAsiaTheme="minorEastAsia" w:hAnsi="Segoe UI" w:cs="Segoe UI"/>
      <w:sz w:val="18"/>
      <w:lang w:bidi="bn-BD"/>
    </w:rPr>
  </w:style>
  <w:style w:type="table" w:customStyle="1" w:styleId="TableGrid1">
    <w:name w:val="Table Grid1"/>
    <w:basedOn w:val="TableNormal"/>
    <w:next w:val="TableGrid"/>
    <w:uiPriority w:val="39"/>
    <w:rsid w:val="00F5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pa.gov.bd" TargetMode="External"/><Relationship Id="rId5" Type="http://schemas.openxmlformats.org/officeDocument/2006/relationships/hyperlink" Target="mailto:dt@mpa.gov.b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Section-01</cp:lastModifiedBy>
  <cp:revision>87</cp:revision>
  <cp:lastPrinted>2021-12-14T08:10:00Z</cp:lastPrinted>
  <dcterms:created xsi:type="dcterms:W3CDTF">2020-12-10T04:45:00Z</dcterms:created>
  <dcterms:modified xsi:type="dcterms:W3CDTF">2022-01-02T05:29:00Z</dcterms:modified>
</cp:coreProperties>
</file>