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50" w:type="dxa"/>
        <w:tblInd w:w="3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410"/>
      </w:tblGrid>
      <w:tr w:rsidR="00D11DC8" w:rsidTr="00AA0EC5">
        <w:trPr>
          <w:trHeight w:val="617"/>
        </w:trPr>
        <w:tc>
          <w:tcPr>
            <w:tcW w:w="1440" w:type="dxa"/>
          </w:tcPr>
          <w:p w:rsidR="00D11DC8" w:rsidRDefault="00D11DC8" w:rsidP="00AA0EC5">
            <w:pPr>
              <w:rPr>
                <w:rFonts w:ascii="Nikosh" w:hAnsi="Nikosh" w:cs="Nikosh"/>
                <w:sz w:val="2"/>
                <w:szCs w:val="24"/>
              </w:rPr>
            </w:pPr>
            <w:r>
              <w:rPr>
                <w:rFonts w:ascii="Nikosh" w:hAnsi="Nikosh" w:cs="Nikosh"/>
                <w:noProof/>
                <w:sz w:val="24"/>
                <w:szCs w:val="24"/>
                <w:lang w:bidi="ar-SA"/>
              </w:rPr>
              <w:drawing>
                <wp:inline distT="0" distB="0" distL="0" distR="0" wp14:anchorId="3354B75C" wp14:editId="540B0C0D">
                  <wp:extent cx="771525" cy="7715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02" cy="87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kosh" w:hAnsi="Nikosh" w:cs="Nikosh"/>
                <w:sz w:val="2"/>
                <w:szCs w:val="24"/>
              </w:rPr>
              <w:t xml:space="preserve">  </w:t>
            </w:r>
          </w:p>
        </w:tc>
        <w:tc>
          <w:tcPr>
            <w:tcW w:w="4410" w:type="dxa"/>
          </w:tcPr>
          <w:p w:rsidR="00D11DC8" w:rsidRPr="002909DE" w:rsidRDefault="00D11DC8" w:rsidP="00AA0EC5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9848B3">
              <w:rPr>
                <w:rFonts w:ascii="Nikosh" w:hAnsi="Nikosh" w:cs="Nikosh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বন্দর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কর্তৃপক্ষ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D11DC8" w:rsidRPr="002909DE" w:rsidRDefault="00D11DC8" w:rsidP="00AA0EC5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2909DE"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বাগেরহাট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- ৯৩৫১ </w:t>
            </w:r>
          </w:p>
          <w:p w:rsidR="00D11DC8" w:rsidRPr="002909DE" w:rsidRDefault="00D11DC8" w:rsidP="00AA0EC5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2909DE"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  <w:tbl>
            <w:tblPr>
              <w:tblStyle w:val="TableGrid"/>
              <w:tblW w:w="613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3512"/>
              <w:gridCol w:w="1448"/>
            </w:tblGrid>
            <w:tr w:rsidR="00D11DC8" w:rsidRPr="002909DE" w:rsidTr="00AA0EC5">
              <w:trPr>
                <w:trHeight w:val="269"/>
              </w:trPr>
              <w:tc>
                <w:tcPr>
                  <w:tcW w:w="1175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  <w:tc>
                <w:tcPr>
                  <w:tcW w:w="1448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D11DC8" w:rsidRPr="002909DE" w:rsidTr="00AA0EC5">
              <w:trPr>
                <w:trHeight w:val="269"/>
              </w:trPr>
              <w:tc>
                <w:tcPr>
                  <w:tcW w:w="1175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ফ্যাক্সঃ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০২৪৭৭৭৫৩৭৭৮</w:t>
                  </w:r>
                </w:p>
              </w:tc>
              <w:tc>
                <w:tcPr>
                  <w:tcW w:w="1448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D11DC8" w:rsidRPr="002909DE" w:rsidTr="00AA0EC5">
              <w:trPr>
                <w:trHeight w:val="269"/>
              </w:trPr>
              <w:tc>
                <w:tcPr>
                  <w:tcW w:w="1175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ই-</w:t>
                  </w: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মেইলঃ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D11DC8" w:rsidRPr="00DA4AE7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A4AE7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mpa.docurevenue@gmail.com</w:t>
                  </w:r>
                </w:p>
              </w:tc>
              <w:tc>
                <w:tcPr>
                  <w:tcW w:w="1448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11DC8" w:rsidRPr="002909DE" w:rsidTr="00AA0EC5">
              <w:trPr>
                <w:trHeight w:val="269"/>
              </w:trPr>
              <w:tc>
                <w:tcPr>
                  <w:tcW w:w="1175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ওয়েব</w:t>
                  </w:r>
                  <w:proofErr w:type="spellEnd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সাইটঃ</w:t>
                  </w:r>
                  <w:proofErr w:type="spellEnd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12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9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www.mpa.gov.bd</w:t>
                  </w:r>
                </w:p>
              </w:tc>
              <w:tc>
                <w:tcPr>
                  <w:tcW w:w="1448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1DC8" w:rsidRDefault="00D11DC8" w:rsidP="00AA0EC5">
            <w:pPr>
              <w:jc w:val="both"/>
              <w:rPr>
                <w:rFonts w:ascii="Nikosh" w:hAnsi="Nikosh" w:cs="Nikosh"/>
                <w:sz w:val="2"/>
                <w:szCs w:val="24"/>
              </w:rPr>
            </w:pPr>
          </w:p>
        </w:tc>
      </w:tr>
    </w:tbl>
    <w:p w:rsidR="00D11DC8" w:rsidRDefault="00D11DC8" w:rsidP="00D11DC8">
      <w:pPr>
        <w:rPr>
          <w:rFonts w:ascii="Nikosh" w:hAnsi="Nikosh" w:cs="Nikosh"/>
          <w:sz w:val="2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655"/>
      </w:tblGrid>
      <w:tr w:rsidR="00D11DC8" w:rsidTr="00585185">
        <w:trPr>
          <w:trHeight w:val="324"/>
        </w:trPr>
        <w:tc>
          <w:tcPr>
            <w:tcW w:w="4511" w:type="dxa"/>
          </w:tcPr>
          <w:p w:rsidR="00D11DC8" w:rsidRDefault="00D11DC8" w:rsidP="00645A45">
            <w:pPr>
              <w:spacing w:after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</w:rPr>
              <w:t>- ১৮.১৪.০১৫৮.১৮০.১৮৭.০</w:t>
            </w:r>
            <w:r w:rsidR="0058319B">
              <w:rPr>
                <w:rFonts w:ascii="Nikosh" w:hAnsi="Nikosh" w:cs="Nikosh"/>
                <w:sz w:val="28"/>
              </w:rPr>
              <w:t>৬৯</w:t>
            </w:r>
            <w:r>
              <w:rPr>
                <w:rFonts w:ascii="Nikosh" w:hAnsi="Nikosh" w:cs="Nikosh"/>
                <w:sz w:val="28"/>
              </w:rPr>
              <w:t>.২০২৪-</w:t>
            </w:r>
          </w:p>
        </w:tc>
        <w:tc>
          <w:tcPr>
            <w:tcW w:w="4655" w:type="dxa"/>
          </w:tcPr>
          <w:p w:rsidR="00D11DC8" w:rsidRDefault="00CE2CAD" w:rsidP="00645A45">
            <w:pPr>
              <w:spacing w:after="0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D11DC8">
              <w:rPr>
                <w:rFonts w:ascii="Nikosh" w:hAnsi="Nikosh" w:cs="Nikosh"/>
                <w:sz w:val="28"/>
              </w:rPr>
              <w:t>তারিখঃ</w:t>
            </w:r>
            <w:proofErr w:type="spellEnd"/>
            <w:r w:rsidR="00D11DC8">
              <w:rPr>
                <w:rFonts w:ascii="Nikosh" w:hAnsi="Nikosh" w:cs="Nikosh"/>
                <w:sz w:val="28"/>
              </w:rPr>
              <w:t xml:space="preserve">    /০৯/২০২৪খ্রিঃ </w:t>
            </w:r>
          </w:p>
        </w:tc>
      </w:tr>
    </w:tbl>
    <w:p w:rsidR="00645A45" w:rsidRPr="00D436E3" w:rsidRDefault="00645A45" w:rsidP="00CE2CAD">
      <w:pPr>
        <w:spacing w:after="0"/>
        <w:rPr>
          <w:rFonts w:ascii="Nikosh" w:hAnsi="Nikosh" w:cs="Nikosh"/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356"/>
      </w:tblGrid>
      <w:tr w:rsidR="00645A45" w:rsidTr="00585185">
        <w:tc>
          <w:tcPr>
            <w:tcW w:w="805" w:type="dxa"/>
          </w:tcPr>
          <w:p w:rsidR="00645A45" w:rsidRPr="00645A45" w:rsidRDefault="00645A45" w:rsidP="00CE2CAD">
            <w:pPr>
              <w:spacing w:after="0"/>
              <w:rPr>
                <w:rFonts w:ascii="Nikosh" w:hAnsi="Nikosh" w:cs="Nikosh"/>
                <w:sz w:val="28"/>
              </w:rPr>
            </w:pPr>
            <w:proofErr w:type="spellStart"/>
            <w:r w:rsidRPr="00645A45">
              <w:rPr>
                <w:rFonts w:ascii="Nikosh" w:hAnsi="Nikosh" w:cs="Nikosh"/>
                <w:sz w:val="28"/>
              </w:rPr>
              <w:t>বিষয়ঃ</w:t>
            </w:r>
            <w:proofErr w:type="spellEnd"/>
            <w:r w:rsidRPr="00645A45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8356" w:type="dxa"/>
          </w:tcPr>
          <w:p w:rsidR="00645A45" w:rsidRPr="00645A45" w:rsidRDefault="00645A45" w:rsidP="00D436E3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অর্থ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বিভাগের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চাহিদা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মোতাবেক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জুলাই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/২০১৬ </w:t>
            </w:r>
            <w:proofErr w:type="spellStart"/>
            <w:r>
              <w:rPr>
                <w:rFonts w:ascii="Nikosh" w:hAnsi="Nikosh" w:cs="Nikosh"/>
                <w:sz w:val="28"/>
              </w:rPr>
              <w:t>হতে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জুন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/২০২১ </w:t>
            </w:r>
            <w:proofErr w:type="spellStart"/>
            <w:r>
              <w:rPr>
                <w:rFonts w:ascii="Nikosh" w:hAnsi="Nikosh" w:cs="Nikosh"/>
                <w:sz w:val="28"/>
              </w:rPr>
              <w:t>সময়ের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নিরীক্ষা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প্রতিবেদন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সংশ্লিষ্ট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</w:rPr>
              <w:t>দলিলাদি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প্রেরণ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প্রসঙ্গে</w:t>
            </w:r>
            <w:proofErr w:type="spellEnd"/>
            <w:r>
              <w:rPr>
                <w:rFonts w:ascii="Nikosh" w:hAnsi="Nikosh" w:cs="Nikosh"/>
                <w:sz w:val="28"/>
              </w:rPr>
              <w:t>।</w:t>
            </w:r>
          </w:p>
        </w:tc>
      </w:tr>
    </w:tbl>
    <w:p w:rsidR="00645A45" w:rsidRPr="00D436E3" w:rsidRDefault="00645A45" w:rsidP="00CE2CAD">
      <w:pPr>
        <w:spacing w:after="0"/>
        <w:rPr>
          <w:rFonts w:ascii="Nikosh" w:hAnsi="Nikosh" w:cs="Nikosh"/>
          <w:sz w:val="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8570"/>
      </w:tblGrid>
      <w:tr w:rsidR="00645A45" w:rsidTr="00585185">
        <w:trPr>
          <w:trHeight w:val="728"/>
        </w:trPr>
        <w:tc>
          <w:tcPr>
            <w:tcW w:w="540" w:type="dxa"/>
          </w:tcPr>
          <w:p w:rsidR="00645A45" w:rsidRDefault="00645A45" w:rsidP="00AA0EC5">
            <w:pPr>
              <w:rPr>
                <w:rFonts w:ascii="Nikosh" w:hAnsi="Nikosh" w:cs="Nikosh"/>
                <w:sz w:val="28"/>
              </w:rPr>
            </w:pPr>
            <w:proofErr w:type="spellStart"/>
            <w:r w:rsidRPr="00CE2CAD">
              <w:rPr>
                <w:rFonts w:ascii="Nikosh" w:hAnsi="Nikosh" w:cs="Nikosh"/>
                <w:sz w:val="28"/>
              </w:rPr>
              <w:t>সূত্রঃ</w:t>
            </w:r>
            <w:proofErr w:type="spellEnd"/>
          </w:p>
        </w:tc>
        <w:tc>
          <w:tcPr>
            <w:tcW w:w="8626" w:type="dxa"/>
          </w:tcPr>
          <w:p w:rsidR="00645A45" w:rsidRDefault="0077381C" w:rsidP="00645A45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১৮.১৪.০১৫৮.২২২.০০.০৯৫৭.২৪-৩৮/২ </w:t>
            </w:r>
            <w:proofErr w:type="spellStart"/>
            <w:r>
              <w:rPr>
                <w:rFonts w:ascii="Nikosh" w:hAnsi="Nikosh" w:cs="Nikosh"/>
                <w:sz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০২/০৯/২০২৪ </w:t>
            </w:r>
            <w:proofErr w:type="spellStart"/>
            <w:r>
              <w:rPr>
                <w:rFonts w:ascii="Nikosh" w:hAnsi="Nikosh" w:cs="Nikosh"/>
                <w:sz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। </w:t>
            </w:r>
            <w:r w:rsidR="00645A45">
              <w:rPr>
                <w:rFonts w:ascii="Nikosh" w:hAnsi="Nikosh" w:cs="Nikosh"/>
                <w:sz w:val="28"/>
              </w:rPr>
              <w:t xml:space="preserve"> </w:t>
            </w:r>
          </w:p>
        </w:tc>
      </w:tr>
    </w:tbl>
    <w:p w:rsidR="00645A45" w:rsidRDefault="00645A45" w:rsidP="00CE2CAD">
      <w:pPr>
        <w:spacing w:after="0"/>
        <w:rPr>
          <w:rFonts w:ascii="Nikosh" w:hAnsi="Nikosh" w:cs="Nikosh"/>
          <w:sz w:val="28"/>
        </w:rPr>
      </w:pPr>
    </w:p>
    <w:p w:rsidR="00FC634D" w:rsidRDefault="00FC634D" w:rsidP="00CE2CAD">
      <w:pPr>
        <w:spacing w:after="0"/>
        <w:rPr>
          <w:rFonts w:ascii="Nikosh" w:hAnsi="Nikosh" w:cs="Nikosh"/>
          <w:sz w:val="28"/>
        </w:rPr>
      </w:pPr>
    </w:p>
    <w:p w:rsidR="00FC634D" w:rsidRDefault="00FC634D" w:rsidP="00E2425A">
      <w:pPr>
        <w:spacing w:after="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</w:r>
      <w:proofErr w:type="spellStart"/>
      <w:r w:rsidRPr="00FC634D">
        <w:rPr>
          <w:rFonts w:ascii="Nikosh" w:hAnsi="Nikosh" w:cs="Nikosh"/>
          <w:sz w:val="28"/>
        </w:rPr>
        <w:t>উপর্যুক্ত</w:t>
      </w:r>
      <w:proofErr w:type="spellEnd"/>
      <w:r w:rsidRPr="00FC634D">
        <w:rPr>
          <w:rFonts w:ascii="Nikosh" w:hAnsi="Nikosh" w:cs="Nikosh"/>
          <w:sz w:val="28"/>
        </w:rPr>
        <w:t xml:space="preserve"> </w:t>
      </w:r>
      <w:proofErr w:type="spellStart"/>
      <w:r w:rsidRPr="00FC634D">
        <w:rPr>
          <w:rFonts w:ascii="Nikosh" w:hAnsi="Nikosh" w:cs="Nikosh"/>
          <w:sz w:val="28"/>
        </w:rPr>
        <w:t>বিষয়</w:t>
      </w:r>
      <w:proofErr w:type="spellEnd"/>
      <w:r w:rsidRPr="00FC634D">
        <w:rPr>
          <w:rFonts w:ascii="Nikosh" w:hAnsi="Nikosh" w:cs="Nikosh"/>
          <w:sz w:val="28"/>
        </w:rPr>
        <w:t xml:space="preserve"> ও </w:t>
      </w:r>
      <w:proofErr w:type="spellStart"/>
      <w:r w:rsidRPr="00FC634D">
        <w:rPr>
          <w:rFonts w:ascii="Nikosh" w:hAnsi="Nikosh" w:cs="Nikosh"/>
          <w:sz w:val="28"/>
        </w:rPr>
        <w:t>সূত্রস্থ</w:t>
      </w:r>
      <w:proofErr w:type="spellEnd"/>
      <w:r w:rsidRPr="00FC634D"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প্রেক্ষিতে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অর্থ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হিসাব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বিভাগের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চাহিদা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মোতাবেক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ট্রাফিক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বিভাগের</w:t>
      </w:r>
      <w:proofErr w:type="spellEnd"/>
      <w:r>
        <w:rPr>
          <w:rFonts w:ascii="Nikosh" w:hAnsi="Nikosh" w:cs="Nikosh"/>
          <w:sz w:val="28"/>
        </w:rPr>
        <w:t xml:space="preserve"> ২০১৬-১৭ </w:t>
      </w:r>
      <w:proofErr w:type="spellStart"/>
      <w:r>
        <w:rPr>
          <w:rFonts w:ascii="Nikosh" w:hAnsi="Nikosh" w:cs="Nikosh"/>
          <w:sz w:val="28"/>
        </w:rPr>
        <w:t>অর্থ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বছর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হতে</w:t>
      </w:r>
      <w:proofErr w:type="spellEnd"/>
      <w:r>
        <w:rPr>
          <w:rFonts w:ascii="Nikosh" w:hAnsi="Nikosh" w:cs="Nikosh"/>
          <w:sz w:val="28"/>
        </w:rPr>
        <w:t xml:space="preserve"> ২০২০-২১ </w:t>
      </w:r>
      <w:proofErr w:type="spellStart"/>
      <w:r>
        <w:rPr>
          <w:rFonts w:ascii="Nikosh" w:hAnsi="Nikosh" w:cs="Nikosh"/>
          <w:sz w:val="28"/>
        </w:rPr>
        <w:t>অর্থ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বছর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পর্যন্ত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রাজস্ব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ভ্যাট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আদায়ের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তথ্য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ছক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অনুযায়ী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প্রস্তুত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পূর্বক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প্রয়োজনীয়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ব্যবস্থা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গ্রহণের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জন্য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অত্রসাথ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প্রেরণ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করা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হলো</w:t>
      </w:r>
      <w:proofErr w:type="spellEnd"/>
      <w:r w:rsidR="003B782D">
        <w:rPr>
          <w:rFonts w:ascii="Nikosh" w:hAnsi="Nikosh" w:cs="Nikosh"/>
          <w:sz w:val="28"/>
        </w:rPr>
        <w:t xml:space="preserve">। </w:t>
      </w:r>
    </w:p>
    <w:p w:rsidR="00155B58" w:rsidRDefault="00155B58" w:rsidP="00E2425A">
      <w:pPr>
        <w:spacing w:after="0"/>
        <w:jc w:val="both"/>
        <w:rPr>
          <w:rFonts w:ascii="Nikosh" w:hAnsi="Nikosh" w:cs="Nikosh"/>
          <w:sz w:val="28"/>
        </w:rPr>
      </w:pPr>
    </w:p>
    <w:p w:rsidR="00155B58" w:rsidRPr="00FC634D" w:rsidRDefault="00155B58" w:rsidP="00E2425A">
      <w:pPr>
        <w:spacing w:after="0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261"/>
      </w:tblGrid>
      <w:tr w:rsidR="00155B58" w:rsidTr="00454ADD">
        <w:tc>
          <w:tcPr>
            <w:tcW w:w="990" w:type="dxa"/>
          </w:tcPr>
          <w:p w:rsidR="00155B58" w:rsidRDefault="00155B58" w:rsidP="00E2425A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সংযুক্তিঃ</w:t>
            </w:r>
            <w:proofErr w:type="spellEnd"/>
          </w:p>
        </w:tc>
        <w:tc>
          <w:tcPr>
            <w:tcW w:w="8261" w:type="dxa"/>
          </w:tcPr>
          <w:p w:rsidR="00155B58" w:rsidRDefault="00155B58" w:rsidP="00E2425A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বর্ননা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মোতাবেক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</w:p>
          <w:p w:rsidR="00155B58" w:rsidRDefault="00155B58" w:rsidP="00E2425A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০৫ (</w:t>
            </w:r>
            <w:proofErr w:type="spellStart"/>
            <w:r>
              <w:rPr>
                <w:rFonts w:ascii="Nikosh" w:hAnsi="Nikosh" w:cs="Nikosh"/>
                <w:sz w:val="28"/>
              </w:rPr>
              <w:t>পাতা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)। </w:t>
            </w:r>
          </w:p>
        </w:tc>
      </w:tr>
    </w:tbl>
    <w:p w:rsidR="00454ADD" w:rsidRDefault="00454ADD" w:rsidP="00E2425A">
      <w:pPr>
        <w:spacing w:after="0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2880" w:type="dxa"/>
        <w:tblInd w:w="6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0466C6" w:rsidTr="00BC38F6">
        <w:tc>
          <w:tcPr>
            <w:tcW w:w="2880" w:type="dxa"/>
          </w:tcPr>
          <w:p w:rsidR="00886DBE" w:rsidRDefault="00886DBE" w:rsidP="00886DBE">
            <w:pPr>
              <w:spacing w:after="0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মোঃ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কুদরত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শেখ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</w:p>
          <w:p w:rsidR="000466C6" w:rsidRDefault="00886DBE" w:rsidP="00886DBE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ডেপুটি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Nikosh" w:hAnsi="Nikosh" w:cs="Nikosh"/>
                <w:sz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ম্যানেজার</w:t>
            </w:r>
            <w:proofErr w:type="spellEnd"/>
            <w:r w:rsidRPr="00184354">
              <w:rPr>
                <w:rFonts w:ascii="Nikosh" w:hAnsi="Nikosh" w:cs="Nikosh" w:hint="cs"/>
                <w:sz w:val="28"/>
              </w:rPr>
              <w:t xml:space="preserve"> </w:t>
            </w:r>
            <w:proofErr w:type="spellStart"/>
            <w:r w:rsidR="000466C6" w:rsidRPr="00184354">
              <w:rPr>
                <w:rFonts w:ascii="Nikosh" w:hAnsi="Nikosh" w:cs="Nikosh" w:hint="cs"/>
                <w:sz w:val="28"/>
              </w:rPr>
              <w:t>মবক</w:t>
            </w:r>
            <w:proofErr w:type="spellEnd"/>
            <w:r w:rsidR="000466C6" w:rsidRPr="00184354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="000466C6" w:rsidRPr="00184354">
              <w:rPr>
                <w:rFonts w:ascii="Nikosh" w:hAnsi="Nikosh" w:cs="Nikosh" w:hint="cs"/>
                <w:sz w:val="28"/>
              </w:rPr>
              <w:t>মোংলা</w:t>
            </w:r>
            <w:proofErr w:type="spellEnd"/>
            <w:r w:rsidR="000466C6" w:rsidRPr="00184354">
              <w:rPr>
                <w:rFonts w:ascii="Nikosh" w:hAnsi="Nikosh" w:cs="Nikosh" w:hint="cs"/>
                <w:sz w:val="28"/>
              </w:rPr>
              <w:t>।</w:t>
            </w:r>
          </w:p>
        </w:tc>
      </w:tr>
    </w:tbl>
    <w:p w:rsidR="00454ADD" w:rsidRDefault="00454ADD" w:rsidP="00E2425A">
      <w:pPr>
        <w:spacing w:after="0"/>
        <w:jc w:val="both"/>
        <w:rPr>
          <w:rFonts w:ascii="Nikosh" w:hAnsi="Nikosh" w:cs="Nikosh"/>
          <w:sz w:val="28"/>
        </w:rPr>
      </w:pPr>
    </w:p>
    <w:p w:rsidR="00BC38F6" w:rsidRDefault="00BC38F6" w:rsidP="00E2425A">
      <w:pPr>
        <w:spacing w:after="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বিতরণঃ</w:t>
      </w:r>
      <w:proofErr w:type="spellEnd"/>
      <w:r>
        <w:rPr>
          <w:rFonts w:ascii="Nikosh" w:hAnsi="Nikosh" w:cs="Nikosh"/>
          <w:sz w:val="28"/>
        </w:rPr>
        <w:t xml:space="preserve"> </w:t>
      </w:r>
    </w:p>
    <w:p w:rsidR="00BC38F6" w:rsidRDefault="00BC38F6" w:rsidP="00E2425A">
      <w:pPr>
        <w:spacing w:after="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উপ-প্রধান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অর্থ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হিসাব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রক্ষণ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কর্মকর্তা</w:t>
      </w:r>
      <w:proofErr w:type="spellEnd"/>
      <w:r>
        <w:rPr>
          <w:rFonts w:ascii="Nikosh" w:hAnsi="Nikosh" w:cs="Nikosh"/>
          <w:sz w:val="28"/>
        </w:rPr>
        <w:t xml:space="preserve">। </w:t>
      </w:r>
    </w:p>
    <w:p w:rsidR="00BC38F6" w:rsidRDefault="00BC38F6" w:rsidP="00E2425A">
      <w:pPr>
        <w:spacing w:after="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মবক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মোংলা</w:t>
      </w:r>
      <w:proofErr w:type="spellEnd"/>
      <w:r>
        <w:rPr>
          <w:rFonts w:ascii="Nikosh" w:hAnsi="Nikosh" w:cs="Nikosh"/>
          <w:sz w:val="28"/>
        </w:rPr>
        <w:t xml:space="preserve">। </w:t>
      </w:r>
    </w:p>
    <w:p w:rsidR="00796124" w:rsidRDefault="00796124" w:rsidP="00E2425A">
      <w:pPr>
        <w:spacing w:after="0"/>
        <w:jc w:val="both"/>
        <w:rPr>
          <w:rFonts w:ascii="Nikosh" w:hAnsi="Nikosh" w:cs="Nikosh"/>
          <w:sz w:val="28"/>
        </w:rPr>
      </w:pPr>
    </w:p>
    <w:p w:rsidR="00796124" w:rsidRDefault="00796124" w:rsidP="00E2425A">
      <w:pPr>
        <w:spacing w:after="0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640"/>
      </w:tblGrid>
      <w:tr w:rsidR="003E5C19" w:rsidRPr="00A03A9B" w:rsidTr="00340BC3">
        <w:tc>
          <w:tcPr>
            <w:tcW w:w="9270" w:type="dxa"/>
            <w:gridSpan w:val="2"/>
          </w:tcPr>
          <w:p w:rsidR="003E5C19" w:rsidRPr="00A03A9B" w:rsidRDefault="003E5C19" w:rsidP="00012F58">
            <w:pPr>
              <w:jc w:val="both"/>
              <w:rPr>
                <w:rFonts w:ascii="Nikosh" w:hAnsi="Nikosh" w:cs="Nikosh"/>
                <w:sz w:val="28"/>
              </w:rPr>
            </w:pPr>
            <w:proofErr w:type="spellStart"/>
            <w:r w:rsidRPr="00A03A9B">
              <w:rPr>
                <w:rFonts w:ascii="Nikosh" w:hAnsi="Nikosh" w:cs="Nikosh"/>
                <w:sz w:val="28"/>
              </w:rPr>
              <w:t>অনুলিপিঃ</w:t>
            </w:r>
            <w:proofErr w:type="spellEnd"/>
            <w:r w:rsidRPr="00A03A9B">
              <w:rPr>
                <w:rFonts w:ascii="Nikosh" w:hAnsi="Nikosh" w:cs="Nikosh"/>
                <w:sz w:val="28"/>
              </w:rPr>
              <w:t xml:space="preserve"> </w:t>
            </w:r>
          </w:p>
        </w:tc>
      </w:tr>
      <w:tr w:rsidR="003E5C19" w:rsidRPr="00A03A9B" w:rsidTr="00340BC3">
        <w:tc>
          <w:tcPr>
            <w:tcW w:w="630" w:type="dxa"/>
          </w:tcPr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 w:rsidRPr="00A03A9B">
              <w:rPr>
                <w:rFonts w:ascii="Nikosh" w:hAnsi="Nikosh" w:cs="Nikosh"/>
                <w:sz w:val="28"/>
              </w:rPr>
              <w:t>০১।</w:t>
            </w:r>
          </w:p>
        </w:tc>
        <w:tc>
          <w:tcPr>
            <w:tcW w:w="8640" w:type="dxa"/>
          </w:tcPr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</w:rPr>
              <w:t>।</w:t>
            </w:r>
          </w:p>
        </w:tc>
      </w:tr>
      <w:tr w:rsidR="003E5C19" w:rsidRPr="00A03A9B" w:rsidTr="00340BC3">
        <w:trPr>
          <w:trHeight w:val="225"/>
        </w:trPr>
        <w:tc>
          <w:tcPr>
            <w:tcW w:w="630" w:type="dxa"/>
          </w:tcPr>
          <w:p w:rsidR="003E5C19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 w:rsidRPr="00A03A9B">
              <w:rPr>
                <w:rFonts w:ascii="Nikosh" w:hAnsi="Nikosh" w:cs="Nikosh"/>
                <w:sz w:val="28"/>
              </w:rPr>
              <w:t>০২।</w:t>
            </w:r>
          </w:p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০৩।</w:t>
            </w:r>
          </w:p>
        </w:tc>
        <w:tc>
          <w:tcPr>
            <w:tcW w:w="8640" w:type="dxa"/>
          </w:tcPr>
          <w:p w:rsidR="003E5C19" w:rsidRDefault="003E5C19" w:rsidP="003E5C19">
            <w:pPr>
              <w:tabs>
                <w:tab w:val="center" w:pos="7200"/>
              </w:tabs>
              <w:spacing w:after="0"/>
              <w:contextualSpacing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অর্থ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রক্ষণ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কর্মকর্তা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A03A9B">
              <w:rPr>
                <w:rFonts w:ascii="Nikosh" w:hAnsi="Nikosh" w:cs="Nikosh"/>
                <w:sz w:val="28"/>
              </w:rPr>
              <w:t>মবক</w:t>
            </w:r>
            <w:proofErr w:type="spellEnd"/>
            <w:r w:rsidRPr="00A03A9B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A03A9B">
              <w:rPr>
                <w:rFonts w:ascii="Nikosh" w:hAnsi="Nikosh" w:cs="Nikosh"/>
                <w:sz w:val="28"/>
              </w:rPr>
              <w:t>মোংলা</w:t>
            </w:r>
            <w:proofErr w:type="spellEnd"/>
            <w:r w:rsidRPr="00A03A9B">
              <w:rPr>
                <w:rFonts w:ascii="Nikosh" w:hAnsi="Nikosh" w:cs="Nikosh"/>
                <w:sz w:val="28"/>
              </w:rPr>
              <w:t>।</w:t>
            </w:r>
          </w:p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চেয়ারম্যান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মহোদয়ের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একান্ত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সচিব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</w:rPr>
              <w:t>।</w:t>
            </w:r>
          </w:p>
        </w:tc>
      </w:tr>
      <w:tr w:rsidR="003E5C19" w:rsidRPr="00A03A9B" w:rsidTr="00340BC3">
        <w:trPr>
          <w:trHeight w:val="225"/>
        </w:trPr>
        <w:tc>
          <w:tcPr>
            <w:tcW w:w="630" w:type="dxa"/>
          </w:tcPr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০৪।</w:t>
            </w:r>
          </w:p>
        </w:tc>
        <w:tc>
          <w:tcPr>
            <w:tcW w:w="8640" w:type="dxa"/>
          </w:tcPr>
          <w:p w:rsidR="003E5C19" w:rsidRDefault="003E5C19" w:rsidP="003E5C19">
            <w:pPr>
              <w:tabs>
                <w:tab w:val="center" w:pos="7200"/>
              </w:tabs>
              <w:spacing w:after="0"/>
              <w:contextualSpacing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সদস্য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</w:rPr>
              <w:t>অর্থ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) </w:t>
            </w:r>
            <w:proofErr w:type="spellStart"/>
            <w:r>
              <w:rPr>
                <w:rFonts w:ascii="Nikosh" w:hAnsi="Nikosh" w:cs="Nikosh"/>
                <w:sz w:val="28"/>
              </w:rPr>
              <w:t>মহোদয়ের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ব্যাক্তিগত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সহকারী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। </w:t>
            </w:r>
          </w:p>
        </w:tc>
      </w:tr>
    </w:tbl>
    <w:p w:rsidR="003E5C19" w:rsidRPr="00FC634D" w:rsidRDefault="003E5C19" w:rsidP="00E2425A">
      <w:pPr>
        <w:spacing w:after="0"/>
        <w:jc w:val="both"/>
        <w:rPr>
          <w:rFonts w:ascii="Nikosh" w:hAnsi="Nikosh" w:cs="Nikosh"/>
          <w:sz w:val="28"/>
        </w:rPr>
      </w:pPr>
    </w:p>
    <w:sectPr w:rsidR="003E5C19" w:rsidRPr="00FC634D" w:rsidSect="000D437D">
      <w:pgSz w:w="11907" w:h="16839" w:code="9"/>
      <w:pgMar w:top="144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5"/>
    <w:rsid w:val="000026D7"/>
    <w:rsid w:val="00002818"/>
    <w:rsid w:val="00020B2E"/>
    <w:rsid w:val="000221A9"/>
    <w:rsid w:val="000466C6"/>
    <w:rsid w:val="00052152"/>
    <w:rsid w:val="00056153"/>
    <w:rsid w:val="00067C59"/>
    <w:rsid w:val="00077BC9"/>
    <w:rsid w:val="000963D3"/>
    <w:rsid w:val="000C4B75"/>
    <w:rsid w:val="000D437D"/>
    <w:rsid w:val="000E17FD"/>
    <w:rsid w:val="000E6D32"/>
    <w:rsid w:val="00101D88"/>
    <w:rsid w:val="00104550"/>
    <w:rsid w:val="0011415D"/>
    <w:rsid w:val="0012340A"/>
    <w:rsid w:val="00142A7E"/>
    <w:rsid w:val="00144C2F"/>
    <w:rsid w:val="00146ABC"/>
    <w:rsid w:val="00151ED9"/>
    <w:rsid w:val="00155B58"/>
    <w:rsid w:val="00170331"/>
    <w:rsid w:val="001775CE"/>
    <w:rsid w:val="001A21A3"/>
    <w:rsid w:val="001A7C64"/>
    <w:rsid w:val="001B196C"/>
    <w:rsid w:val="001C314D"/>
    <w:rsid w:val="001C4DCD"/>
    <w:rsid w:val="001E5427"/>
    <w:rsid w:val="00205A9E"/>
    <w:rsid w:val="00237850"/>
    <w:rsid w:val="002431E2"/>
    <w:rsid w:val="00274B6B"/>
    <w:rsid w:val="00283880"/>
    <w:rsid w:val="002A1031"/>
    <w:rsid w:val="002B0D74"/>
    <w:rsid w:val="002D485F"/>
    <w:rsid w:val="00340BC3"/>
    <w:rsid w:val="003709E5"/>
    <w:rsid w:val="003928C4"/>
    <w:rsid w:val="003B7043"/>
    <w:rsid w:val="003B782D"/>
    <w:rsid w:val="003E5C19"/>
    <w:rsid w:val="003F4903"/>
    <w:rsid w:val="00410D85"/>
    <w:rsid w:val="004138AC"/>
    <w:rsid w:val="00454ADD"/>
    <w:rsid w:val="00462522"/>
    <w:rsid w:val="004A30F3"/>
    <w:rsid w:val="004B5005"/>
    <w:rsid w:val="004D2260"/>
    <w:rsid w:val="0051332D"/>
    <w:rsid w:val="00524B1C"/>
    <w:rsid w:val="00534DEC"/>
    <w:rsid w:val="00550ACB"/>
    <w:rsid w:val="00565B96"/>
    <w:rsid w:val="0058319B"/>
    <w:rsid w:val="00585185"/>
    <w:rsid w:val="005C40AC"/>
    <w:rsid w:val="005D07F0"/>
    <w:rsid w:val="00603BE3"/>
    <w:rsid w:val="00606D65"/>
    <w:rsid w:val="00641538"/>
    <w:rsid w:val="00641759"/>
    <w:rsid w:val="00645A45"/>
    <w:rsid w:val="00646EBA"/>
    <w:rsid w:val="00663B63"/>
    <w:rsid w:val="006658A8"/>
    <w:rsid w:val="0067320A"/>
    <w:rsid w:val="00697A82"/>
    <w:rsid w:val="006D0B4D"/>
    <w:rsid w:val="006F0D6D"/>
    <w:rsid w:val="00720DD6"/>
    <w:rsid w:val="0077381C"/>
    <w:rsid w:val="007752F6"/>
    <w:rsid w:val="00793262"/>
    <w:rsid w:val="00794F85"/>
    <w:rsid w:val="00796124"/>
    <w:rsid w:val="007B6C88"/>
    <w:rsid w:val="007C222D"/>
    <w:rsid w:val="007D26CE"/>
    <w:rsid w:val="008174A6"/>
    <w:rsid w:val="00817E64"/>
    <w:rsid w:val="00833DA6"/>
    <w:rsid w:val="00844E85"/>
    <w:rsid w:val="00852864"/>
    <w:rsid w:val="008559AE"/>
    <w:rsid w:val="00873D20"/>
    <w:rsid w:val="008834DC"/>
    <w:rsid w:val="00886DBE"/>
    <w:rsid w:val="008D3BFA"/>
    <w:rsid w:val="008E1DED"/>
    <w:rsid w:val="00910284"/>
    <w:rsid w:val="009226A2"/>
    <w:rsid w:val="009337E2"/>
    <w:rsid w:val="00954B93"/>
    <w:rsid w:val="00966D8D"/>
    <w:rsid w:val="009714BE"/>
    <w:rsid w:val="009B0AF3"/>
    <w:rsid w:val="009C4FDE"/>
    <w:rsid w:val="00A11221"/>
    <w:rsid w:val="00A13BF2"/>
    <w:rsid w:val="00A253A6"/>
    <w:rsid w:val="00A44662"/>
    <w:rsid w:val="00A648BE"/>
    <w:rsid w:val="00A65F58"/>
    <w:rsid w:val="00A709B8"/>
    <w:rsid w:val="00AB45A8"/>
    <w:rsid w:val="00AE5A2A"/>
    <w:rsid w:val="00B04566"/>
    <w:rsid w:val="00B23599"/>
    <w:rsid w:val="00B36724"/>
    <w:rsid w:val="00B43272"/>
    <w:rsid w:val="00B70293"/>
    <w:rsid w:val="00B7422E"/>
    <w:rsid w:val="00B87438"/>
    <w:rsid w:val="00BA777A"/>
    <w:rsid w:val="00BC38F6"/>
    <w:rsid w:val="00BE1015"/>
    <w:rsid w:val="00BF180E"/>
    <w:rsid w:val="00C10569"/>
    <w:rsid w:val="00C11355"/>
    <w:rsid w:val="00C206C8"/>
    <w:rsid w:val="00C31494"/>
    <w:rsid w:val="00C40302"/>
    <w:rsid w:val="00C57846"/>
    <w:rsid w:val="00C6744B"/>
    <w:rsid w:val="00C708CE"/>
    <w:rsid w:val="00C7491F"/>
    <w:rsid w:val="00C952EF"/>
    <w:rsid w:val="00C95CB7"/>
    <w:rsid w:val="00CA39F6"/>
    <w:rsid w:val="00CE2CAD"/>
    <w:rsid w:val="00CF2750"/>
    <w:rsid w:val="00D11DC8"/>
    <w:rsid w:val="00D436E3"/>
    <w:rsid w:val="00D8666F"/>
    <w:rsid w:val="00D97365"/>
    <w:rsid w:val="00DB2529"/>
    <w:rsid w:val="00DC0F85"/>
    <w:rsid w:val="00DC4718"/>
    <w:rsid w:val="00DD0551"/>
    <w:rsid w:val="00E1253F"/>
    <w:rsid w:val="00E2425A"/>
    <w:rsid w:val="00E57BFB"/>
    <w:rsid w:val="00E72BAC"/>
    <w:rsid w:val="00E92A0E"/>
    <w:rsid w:val="00EC5AB0"/>
    <w:rsid w:val="00EE45E0"/>
    <w:rsid w:val="00F01027"/>
    <w:rsid w:val="00F06BAC"/>
    <w:rsid w:val="00F82813"/>
    <w:rsid w:val="00F857EC"/>
    <w:rsid w:val="00F91D77"/>
    <w:rsid w:val="00F97D79"/>
    <w:rsid w:val="00FC634D"/>
    <w:rsid w:val="00FD3659"/>
    <w:rsid w:val="00FD6B30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F6193-B53B-4B7F-A902-DC0D0F2A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75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B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A2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2A"/>
    <w:rPr>
      <w:rFonts w:ascii="Segoe UI" w:eastAsiaTheme="minorEastAsia" w:hAnsi="Segoe UI" w:cs="Segoe UI"/>
      <w:sz w:val="1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1AF9D-48FD-44E6-91F8-FA9FC847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147</cp:revision>
  <cp:lastPrinted>2024-06-13T04:36:00Z</cp:lastPrinted>
  <dcterms:created xsi:type="dcterms:W3CDTF">2021-12-22T06:18:00Z</dcterms:created>
  <dcterms:modified xsi:type="dcterms:W3CDTF">2024-09-09T09:08:00Z</dcterms:modified>
</cp:coreProperties>
</file>