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before="100" w:beforeAutospacing="1" w:after="100" w:afterAutospacing="1" w:line="360" w:lineRule="auto"/>
        <w:rPr>
          <w:rFonts w:ascii="Calibri" w:hAnsi="Calibri"/>
          <w:b/>
          <w:bCs/>
          <w:color w:val="000000"/>
          <w:sz w:val="52"/>
          <w:szCs w:val="52"/>
        </w:rPr>
      </w:pPr>
    </w:p>
    <w:p>
      <w:pPr>
        <w:wordWrap w:val="0"/>
        <w:spacing w:before="100" w:beforeAutospacing="1" w:after="100" w:afterAutospacing="1" w:line="360" w:lineRule="auto"/>
        <w:jc w:val="center"/>
        <w:rPr>
          <w:rFonts w:ascii="Calibri" w:hAnsi="Calibri"/>
          <w:b/>
          <w:bCs/>
          <w:color w:val="000000"/>
          <w:sz w:val="52"/>
          <w:szCs w:val="52"/>
        </w:rPr>
      </w:pPr>
    </w:p>
    <w:p>
      <w:pPr>
        <w:wordWrap w:val="0"/>
        <w:spacing w:before="100" w:beforeAutospacing="1" w:after="100" w:afterAutospacing="1" w:line="360" w:lineRule="auto"/>
        <w:jc w:val="center"/>
        <w:rPr>
          <w:rFonts w:ascii="Calibri" w:hAnsi="Calibri"/>
          <w:b/>
          <w:bCs/>
          <w:color w:val="000000"/>
          <w:sz w:val="52"/>
          <w:szCs w:val="52"/>
        </w:rPr>
      </w:pPr>
    </w:p>
    <w:p>
      <w:pPr>
        <w:wordWrap w:val="0"/>
        <w:spacing w:before="100" w:beforeAutospacing="1" w:after="100" w:afterAutospacing="1" w:line="360" w:lineRule="auto"/>
        <w:jc w:val="center"/>
        <w:rPr>
          <w:rFonts w:ascii="Calibri" w:hAnsi="Calibri" w:eastAsia="微软雅黑" w:cs="Calibri"/>
          <w:b/>
          <w:bCs/>
          <w:color w:val="000000"/>
          <w:sz w:val="52"/>
          <w:szCs w:val="52"/>
        </w:rPr>
      </w:pPr>
      <w:r>
        <w:rPr>
          <w:rFonts w:ascii="Calibri" w:hAnsi="Calibri" w:eastAsia="微软雅黑" w:cs="Calibri"/>
          <w:b/>
          <w:bCs/>
          <w:color w:val="000000"/>
          <w:sz w:val="52"/>
          <w:szCs w:val="52"/>
        </w:rPr>
        <w:t>Windows Kernel permission promotion vulnerability</w:t>
      </w:r>
    </w:p>
    <w:p>
      <w:pPr>
        <w:wordWrap w:val="0"/>
        <w:spacing w:before="100" w:beforeAutospacing="1" w:after="100" w:afterAutospacing="1" w:line="360" w:lineRule="auto"/>
        <w:jc w:val="center"/>
        <w:rPr>
          <w:rFonts w:ascii="Calibri" w:hAnsi="Calibri" w:eastAsia="微软雅黑" w:cs="Calibri"/>
          <w:b/>
          <w:bCs/>
          <w:color w:val="000000"/>
          <w:sz w:val="52"/>
          <w:szCs w:val="52"/>
        </w:rPr>
      </w:pPr>
      <w:r>
        <w:rPr>
          <w:rFonts w:ascii="Calibri" w:hAnsi="Calibri" w:eastAsia="微软雅黑" w:cs="Calibri"/>
          <w:b/>
          <w:bCs/>
          <w:color w:val="000000"/>
          <w:sz w:val="52"/>
          <w:szCs w:val="52"/>
        </w:rPr>
        <w:t>(CVE-2023-35359)</w:t>
      </w:r>
    </w:p>
    <w:p>
      <w:pPr>
        <w:wordWrap w:val="0"/>
        <w:spacing w:before="100" w:beforeAutospacing="1" w:after="100" w:afterAutospacing="1" w:line="360" w:lineRule="auto"/>
        <w:jc w:val="center"/>
        <w:rPr>
          <w:rFonts w:ascii="Calibri" w:hAnsi="Calibri" w:eastAsia="微软雅黑" w:cs="Calibri"/>
          <w:b/>
          <w:bCs/>
          <w:color w:val="000000"/>
          <w:sz w:val="52"/>
          <w:szCs w:val="52"/>
        </w:rPr>
      </w:pPr>
      <w:r>
        <w:rPr>
          <w:rFonts w:hint="eastAsia" w:ascii="Calibri" w:hAnsi="Calibri" w:eastAsia="微软雅黑" w:cs="Calibri"/>
          <w:b/>
          <w:bCs/>
          <w:color w:val="000000"/>
          <w:sz w:val="52"/>
          <w:szCs w:val="52"/>
        </w:rPr>
        <w:t>Deep analysis report</w:t>
      </w:r>
    </w:p>
    <w:p>
      <w:pPr>
        <w:ind w:left="480" w:hanging="480"/>
        <w:jc w:val="center"/>
        <w:rPr>
          <w:rFonts w:ascii="Calibri" w:hAnsi="Calibri" w:eastAsia="微软雅黑"/>
        </w:rPr>
      </w:pPr>
    </w:p>
    <w:p>
      <w:pPr>
        <w:ind w:left="480" w:hanging="480"/>
        <w:jc w:val="center"/>
        <w:rPr>
          <w:rFonts w:ascii="Calibri" w:hAnsi="Calibri" w:eastAsia="微软雅黑"/>
        </w:rPr>
      </w:pPr>
    </w:p>
    <w:p>
      <w:pPr>
        <w:jc w:val="center"/>
        <w:rPr>
          <w:rFonts w:ascii="Calibri" w:hAnsi="Calibri" w:eastAsia="微软雅黑"/>
        </w:rPr>
      </w:pPr>
    </w:p>
    <w:p>
      <w:pPr>
        <w:ind w:left="480" w:hanging="480"/>
        <w:jc w:val="center"/>
        <w:rPr>
          <w:rFonts w:ascii="Calibri" w:hAnsi="Calibri" w:eastAsia="微软雅黑"/>
        </w:rPr>
      </w:pPr>
    </w:p>
    <w:p>
      <w:pPr>
        <w:jc w:val="center"/>
        <w:rPr>
          <w:rFonts w:ascii="Calibri" w:hAnsi="Calibri" w:eastAsia="微软雅黑"/>
          <w:b/>
          <w:sz w:val="28"/>
          <w:szCs w:val="28"/>
        </w:rPr>
      </w:pPr>
    </w:p>
    <w:p>
      <w:pPr>
        <w:jc w:val="center"/>
        <w:rPr>
          <w:rFonts w:ascii="Calibri" w:hAnsi="Calibri" w:eastAsia="微软雅黑"/>
          <w:b/>
          <w:sz w:val="28"/>
          <w:szCs w:val="28"/>
        </w:rPr>
      </w:pPr>
    </w:p>
    <w:p>
      <w:pPr>
        <w:jc w:val="both"/>
        <w:rPr>
          <w:rFonts w:ascii="Calibri" w:hAnsi="Calibri" w:eastAsia="微软雅黑"/>
        </w:rPr>
      </w:pPr>
      <w:r>
        <w:rPr>
          <w:rFonts w:ascii="Calibri" w:hAnsi="Calibri" w:eastAsia="微软雅黑"/>
        </w:rPr>
        <w:br w:type="page"/>
      </w:r>
    </w:p>
    <w:p>
      <w:pPr>
        <w:jc w:val="center"/>
        <w:rPr>
          <w:rFonts w:ascii="Calibri" w:hAnsi="Calibri" w:eastAsia="黑体" w:cstheme="majorBidi"/>
          <w:b/>
          <w:bCs/>
          <w:color w:val="000000" w:themeColor="text1"/>
          <w:sz w:val="32"/>
          <w:szCs w:val="32"/>
          <w:lang w:val="zh-CN"/>
        </w:rPr>
      </w:pPr>
      <w:r>
        <w:rPr>
          <w:rFonts w:hint="eastAsia" w:ascii="Calibri" w:hAnsi="Calibri" w:eastAsia="黑体" w:cstheme="majorBidi"/>
          <w:b/>
          <w:bCs/>
          <w:color w:val="000000" w:themeColor="text1"/>
          <w:sz w:val="32"/>
          <w:szCs w:val="32"/>
          <w:lang w:val="en-US" w:eastAsia="zh-CN"/>
        </w:rPr>
        <w:t>C</w:t>
      </w:r>
      <w:r>
        <w:rPr>
          <w:rFonts w:hint="eastAsia" w:ascii="Calibri" w:hAnsi="Calibri" w:eastAsia="黑体" w:cstheme="majorBidi"/>
          <w:b/>
          <w:bCs/>
          <w:color w:val="000000" w:themeColor="text1"/>
          <w:sz w:val="32"/>
          <w:szCs w:val="32"/>
          <w:lang w:val="zh-CN"/>
        </w:rPr>
        <w:t>atalogue</w:t>
      </w:r>
    </w:p>
    <w:p>
      <w:pPr>
        <w:pStyle w:val="9"/>
        <w:rPr>
          <w:rFonts w:asciiTheme="minorHAnsi" w:hAnsiTheme="minorHAnsi" w:eastAsiaTheme="minorEastAsia" w:cstheme="minorBidi"/>
          <w:b w:val="0"/>
          <w:kern w:val="2"/>
          <w:sz w:val="21"/>
          <w:szCs w:val="22"/>
          <w14:ligatures w14:val="standardContextual"/>
        </w:rPr>
      </w:pPr>
      <w:r>
        <w:fldChar w:fldCharType="begin"/>
      </w:r>
      <w:r>
        <w:instrText xml:space="preserve"> </w:instrText>
      </w:r>
      <w:r>
        <w:rPr>
          <w:rFonts w:hint="eastAsia"/>
        </w:rPr>
        <w:instrText xml:space="preserve">TOC \h \z \t "一级标题,1,二级标题,2"</w:instrText>
      </w:r>
      <w:r>
        <w:instrText xml:space="preserve"> </w:instrText>
      </w:r>
      <w:r>
        <w:fldChar w:fldCharType="separate"/>
      </w:r>
      <w:r>
        <w:fldChar w:fldCharType="begin"/>
      </w:r>
      <w:r>
        <w:instrText xml:space="preserve"> HYPERLINK \l "_Toc148018158" </w:instrText>
      </w:r>
      <w:r>
        <w:fldChar w:fldCharType="separate"/>
      </w:r>
      <w:r>
        <w:rPr>
          <w:rStyle w:val="17"/>
          <w:rFonts w:ascii="Calibri" w:hAnsi="Calibri" w:eastAsia="黑体"/>
        </w:rPr>
        <w:t>1.</w:t>
      </w:r>
      <w:r>
        <w:rPr>
          <w:rStyle w:val="17"/>
          <w:rFonts w:hint="eastAsia" w:ascii="Calibri" w:hAnsi="Calibri" w:eastAsia="黑体"/>
          <w:lang w:val="en-US" w:eastAsia="zh-CN"/>
        </w:rPr>
        <w:t xml:space="preserve"> </w:t>
      </w:r>
      <w:r>
        <w:rPr>
          <w:rStyle w:val="17"/>
          <w:rFonts w:hint="eastAsia" w:ascii="Calibri" w:hAnsi="Calibri" w:eastAsia="黑体"/>
        </w:rPr>
        <w:t xml:space="preserve">Basic </w:t>
      </w:r>
      <w:r>
        <w:rPr>
          <w:rStyle w:val="17"/>
          <w:rFonts w:hint="eastAsia" w:ascii="Calibri" w:hAnsi="Calibri" w:eastAsia="黑体"/>
          <w:lang w:val="en-US" w:eastAsia="zh-CN"/>
        </w:rPr>
        <w:t>i</w:t>
      </w:r>
      <w:r>
        <w:rPr>
          <w:rStyle w:val="17"/>
          <w:rFonts w:hint="eastAsia" w:ascii="Calibri" w:hAnsi="Calibri" w:eastAsia="黑体"/>
        </w:rPr>
        <w:t>nformation</w:t>
      </w:r>
      <w:r>
        <w:tab/>
      </w:r>
      <w:r>
        <w:fldChar w:fldCharType="begin"/>
      </w:r>
      <w:r>
        <w:instrText xml:space="preserve"> PAGEREF _Toc148018158 \h </w:instrText>
      </w:r>
      <w:r>
        <w:fldChar w:fldCharType="separate"/>
      </w:r>
      <w:r>
        <w:t>1</w:t>
      </w:r>
      <w:r>
        <w:fldChar w:fldCharType="end"/>
      </w:r>
      <w:r>
        <w:fldChar w:fldCharType="end"/>
      </w:r>
    </w:p>
    <w:p>
      <w:pPr>
        <w:pStyle w:val="9"/>
        <w:rPr>
          <w:rFonts w:asciiTheme="minorHAnsi" w:hAnsiTheme="minorHAnsi" w:eastAsiaTheme="minorEastAsia" w:cstheme="minorBidi"/>
          <w:b w:val="0"/>
          <w:kern w:val="2"/>
          <w:sz w:val="21"/>
          <w:szCs w:val="22"/>
          <w14:ligatures w14:val="standardContextual"/>
        </w:rPr>
      </w:pPr>
      <w:r>
        <w:fldChar w:fldCharType="begin"/>
      </w:r>
      <w:r>
        <w:instrText xml:space="preserve"> HYPERLINK \l "_Toc148018159" </w:instrText>
      </w:r>
      <w:r>
        <w:fldChar w:fldCharType="separate"/>
      </w:r>
      <w:r>
        <w:rPr>
          <w:rStyle w:val="17"/>
          <w:rFonts w:ascii="Calibri" w:hAnsi="Calibri" w:eastAsia="黑体"/>
        </w:rPr>
        <w:t xml:space="preserve">2. Threat </w:t>
      </w:r>
      <w:r>
        <w:rPr>
          <w:rStyle w:val="17"/>
          <w:rFonts w:hint="eastAsia" w:ascii="Calibri" w:hAnsi="Calibri" w:eastAsia="黑体"/>
          <w:lang w:val="en-US" w:eastAsia="zh-CN"/>
        </w:rPr>
        <w:t>a</w:t>
      </w:r>
      <w:r>
        <w:rPr>
          <w:rStyle w:val="17"/>
          <w:rFonts w:ascii="Calibri" w:hAnsi="Calibri" w:eastAsia="黑体"/>
        </w:rPr>
        <w:t>ssessment</w:t>
      </w:r>
      <w:r>
        <w:tab/>
      </w:r>
      <w:r>
        <w:fldChar w:fldCharType="begin"/>
      </w:r>
      <w:r>
        <w:instrText xml:space="preserve"> PAGEREF _Toc148018159 \h </w:instrText>
      </w:r>
      <w:r>
        <w:fldChar w:fldCharType="separate"/>
      </w:r>
      <w:r>
        <w:t>2</w:t>
      </w:r>
      <w:r>
        <w:fldChar w:fldCharType="end"/>
      </w:r>
      <w:r>
        <w:fldChar w:fldCharType="end"/>
      </w:r>
    </w:p>
    <w:p>
      <w:pPr>
        <w:pStyle w:val="9"/>
        <w:rPr>
          <w:rFonts w:asciiTheme="minorHAnsi" w:hAnsiTheme="minorHAnsi" w:eastAsiaTheme="minorEastAsia" w:cstheme="minorBidi"/>
          <w:b w:val="0"/>
          <w:kern w:val="2"/>
          <w:sz w:val="21"/>
          <w:szCs w:val="22"/>
          <w14:ligatures w14:val="standardContextual"/>
        </w:rPr>
      </w:pPr>
      <w:r>
        <w:fldChar w:fldCharType="begin"/>
      </w:r>
      <w:r>
        <w:instrText xml:space="preserve"> HYPERLINK \l "_Toc148018160" </w:instrText>
      </w:r>
      <w:r>
        <w:fldChar w:fldCharType="separate"/>
      </w:r>
      <w:r>
        <w:rPr>
          <w:rStyle w:val="17"/>
          <w:rFonts w:ascii="Calibri" w:hAnsi="Calibri" w:eastAsia="黑体"/>
        </w:rPr>
        <w:t>3. The security status of the affected assets</w:t>
      </w:r>
      <w:r>
        <w:tab/>
      </w:r>
      <w:r>
        <w:fldChar w:fldCharType="begin"/>
      </w:r>
      <w:r>
        <w:instrText xml:space="preserve"> PAGEREF _Toc148018160 \h </w:instrText>
      </w:r>
      <w:r>
        <w:fldChar w:fldCharType="separate"/>
      </w:r>
      <w:r>
        <w:t>3</w:t>
      </w:r>
      <w:r>
        <w:fldChar w:fldCharType="end"/>
      </w:r>
      <w:r>
        <w:fldChar w:fldCharType="end"/>
      </w:r>
    </w:p>
    <w:p>
      <w:pPr>
        <w:pStyle w:val="9"/>
        <w:rPr>
          <w:rFonts w:asciiTheme="minorHAnsi" w:hAnsiTheme="minorHAnsi" w:eastAsiaTheme="minorEastAsia" w:cstheme="minorBidi"/>
          <w:b w:val="0"/>
          <w:kern w:val="2"/>
          <w:sz w:val="21"/>
          <w:szCs w:val="22"/>
          <w14:ligatures w14:val="standardContextual"/>
        </w:rPr>
      </w:pPr>
      <w:r>
        <w:fldChar w:fldCharType="begin"/>
      </w:r>
      <w:r>
        <w:instrText xml:space="preserve"> HYPERLINK \l "_Toc148018161" </w:instrText>
      </w:r>
      <w:r>
        <w:fldChar w:fldCharType="separate"/>
      </w:r>
      <w:r>
        <w:rPr>
          <w:rStyle w:val="17"/>
          <w:rFonts w:ascii="Calibri" w:hAnsi="Calibri" w:eastAsia="黑体"/>
        </w:rPr>
        <w:t xml:space="preserve">4. Disposal </w:t>
      </w:r>
      <w:r>
        <w:rPr>
          <w:rStyle w:val="17"/>
          <w:rFonts w:hint="eastAsia" w:ascii="Calibri" w:hAnsi="Calibri" w:eastAsia="黑体"/>
          <w:lang w:val="en-US" w:eastAsia="zh-CN"/>
        </w:rPr>
        <w:t>a</w:t>
      </w:r>
      <w:r>
        <w:rPr>
          <w:rStyle w:val="17"/>
          <w:rFonts w:ascii="Calibri" w:hAnsi="Calibri" w:eastAsia="黑体"/>
        </w:rPr>
        <w:t>dvice</w:t>
      </w:r>
      <w:r>
        <w:tab/>
      </w:r>
      <w:r>
        <w:fldChar w:fldCharType="begin"/>
      </w:r>
      <w:r>
        <w:instrText xml:space="preserve"> PAGEREF _Toc148018161 \h </w:instrText>
      </w:r>
      <w:r>
        <w:fldChar w:fldCharType="separate"/>
      </w:r>
      <w:r>
        <w:t>3</w:t>
      </w:r>
      <w:r>
        <w:fldChar w:fldCharType="end"/>
      </w:r>
      <w:r>
        <w:fldChar w:fldCharType="end"/>
      </w:r>
    </w:p>
    <w:p>
      <w:pPr>
        <w:pStyle w:val="9"/>
        <w:rPr>
          <w:rFonts w:asciiTheme="minorHAnsi" w:hAnsiTheme="minorHAnsi" w:eastAsiaTheme="minorEastAsia" w:cstheme="minorBidi"/>
          <w:b w:val="0"/>
          <w:kern w:val="2"/>
          <w:sz w:val="21"/>
          <w:szCs w:val="22"/>
          <w14:ligatures w14:val="standardContextual"/>
        </w:rPr>
      </w:pPr>
      <w:r>
        <w:fldChar w:fldCharType="begin"/>
      </w:r>
      <w:r>
        <w:instrText xml:space="preserve"> HYPERLINK \l "_Toc148018162" </w:instrText>
      </w:r>
      <w:r>
        <w:fldChar w:fldCharType="separate"/>
      </w:r>
      <w:r>
        <w:rPr>
          <w:rStyle w:val="17"/>
          <w:rFonts w:ascii="Calibri" w:hAnsi="Calibri" w:eastAsia="黑体"/>
        </w:rPr>
        <w:t xml:space="preserve">5. The </w:t>
      </w:r>
      <w:r>
        <w:rPr>
          <w:rStyle w:val="17"/>
          <w:rFonts w:hint="eastAsia" w:ascii="Calibri" w:hAnsi="Calibri" w:eastAsia="黑体"/>
          <w:lang w:val="en-US" w:eastAsia="zh-CN"/>
        </w:rPr>
        <w:t>f</w:t>
      </w:r>
      <w:r>
        <w:rPr>
          <w:rStyle w:val="17"/>
          <w:rFonts w:ascii="Calibri" w:hAnsi="Calibri" w:eastAsia="黑体"/>
        </w:rPr>
        <w:t xml:space="preserve">ull </w:t>
      </w:r>
      <w:r>
        <w:rPr>
          <w:rStyle w:val="17"/>
          <w:rFonts w:hint="eastAsia" w:ascii="Calibri" w:hAnsi="Calibri" w:eastAsia="黑体"/>
          <w:lang w:val="en-US" w:eastAsia="zh-CN"/>
        </w:rPr>
        <w:t>u</w:t>
      </w:r>
      <w:r>
        <w:rPr>
          <w:rStyle w:val="17"/>
          <w:rFonts w:ascii="Calibri" w:hAnsi="Calibri" w:eastAsia="黑体"/>
        </w:rPr>
        <w:t xml:space="preserve">tilization </w:t>
      </w:r>
      <w:r>
        <w:rPr>
          <w:rStyle w:val="17"/>
          <w:rFonts w:hint="eastAsia" w:ascii="Calibri" w:hAnsi="Calibri" w:eastAsia="黑体"/>
          <w:lang w:val="en-US" w:eastAsia="zh-CN"/>
        </w:rPr>
        <w:t>p</w:t>
      </w:r>
      <w:r>
        <w:rPr>
          <w:rStyle w:val="17"/>
          <w:rFonts w:ascii="Calibri" w:hAnsi="Calibri" w:eastAsia="黑体"/>
        </w:rPr>
        <w:t>rocess</w:t>
      </w:r>
      <w:r>
        <w:tab/>
      </w:r>
      <w:r>
        <w:fldChar w:fldCharType="begin"/>
      </w:r>
      <w:r>
        <w:instrText xml:space="preserve"> PAGEREF _Toc148018162 \h </w:instrText>
      </w:r>
      <w:r>
        <w:fldChar w:fldCharType="separate"/>
      </w:r>
      <w:r>
        <w:t>4</w:t>
      </w:r>
      <w:r>
        <w:fldChar w:fldCharType="end"/>
      </w:r>
      <w:r>
        <w:fldChar w:fldCharType="end"/>
      </w:r>
    </w:p>
    <w:p>
      <w:pPr>
        <w:pStyle w:val="9"/>
        <w:rPr>
          <w:rFonts w:asciiTheme="minorHAnsi" w:hAnsiTheme="minorHAnsi" w:eastAsiaTheme="minorEastAsia" w:cstheme="minorBidi"/>
          <w:b w:val="0"/>
          <w:kern w:val="2"/>
          <w:sz w:val="21"/>
          <w:szCs w:val="22"/>
          <w14:ligatures w14:val="standardContextual"/>
        </w:rPr>
      </w:pPr>
      <w:r>
        <w:fldChar w:fldCharType="begin"/>
      </w:r>
      <w:r>
        <w:instrText xml:space="preserve"> HYPERLINK \l "_Toc148018163" </w:instrText>
      </w:r>
      <w:r>
        <w:fldChar w:fldCharType="separate"/>
      </w:r>
      <w:r>
        <w:rPr>
          <w:rStyle w:val="17"/>
          <w:rFonts w:hint="eastAsia" w:ascii="Calibri" w:hAnsi="Calibri" w:eastAsia="黑体" w:cs="Times New Roman"/>
          <w:lang w:val="en-US" w:eastAsia="zh-CN"/>
        </w:rPr>
        <w:t>6</w:t>
      </w:r>
      <w:r>
        <w:rPr>
          <w:rStyle w:val="17"/>
          <w:rFonts w:ascii="Calibri" w:hAnsi="Calibri" w:eastAsia="黑体" w:cs="Times New Roman"/>
        </w:rPr>
        <w:t xml:space="preserve">. </w:t>
      </w:r>
      <w:r>
        <w:rPr>
          <w:rStyle w:val="17"/>
          <w:rFonts w:ascii="Calibri" w:hAnsi="Calibri" w:eastAsia="黑体"/>
        </w:rPr>
        <w:t xml:space="preserve">Use of </w:t>
      </w:r>
      <w:r>
        <w:rPr>
          <w:rStyle w:val="17"/>
          <w:rFonts w:hint="eastAsia" w:ascii="Calibri" w:hAnsi="Calibri" w:eastAsia="黑体"/>
          <w:lang w:val="en-US" w:eastAsia="zh-CN"/>
        </w:rPr>
        <w:t>m</w:t>
      </w:r>
      <w:r>
        <w:rPr>
          <w:rStyle w:val="17"/>
          <w:rFonts w:ascii="Calibri" w:hAnsi="Calibri" w:eastAsia="黑体"/>
        </w:rPr>
        <w:t>onitoring and protection</w:t>
      </w:r>
      <w:r>
        <w:tab/>
      </w:r>
      <w:r>
        <w:fldChar w:fldCharType="begin"/>
      </w:r>
      <w:r>
        <w:instrText xml:space="preserve"> PAGEREF _Toc148018163 \h </w:instrText>
      </w:r>
      <w:r>
        <w:fldChar w:fldCharType="separate"/>
      </w:r>
      <w:r>
        <w:t>8</w:t>
      </w:r>
      <w:r>
        <w:fldChar w:fldCharType="end"/>
      </w:r>
      <w:r>
        <w:fldChar w:fldCharType="end"/>
      </w:r>
    </w:p>
    <w:p>
      <w:pPr>
        <w:spacing w:line="480" w:lineRule="auto"/>
        <w:ind w:left="480" w:hanging="480"/>
        <w:rPr>
          <w:rFonts w:ascii="Calibri" w:hAnsi="Calibri" w:eastAsia="微软雅黑"/>
        </w:rPr>
      </w:pPr>
      <w:r>
        <w:fldChar w:fldCharType="end"/>
      </w:r>
    </w:p>
    <w:p>
      <w:pPr>
        <w:spacing w:line="480" w:lineRule="auto"/>
        <w:ind w:left="480" w:hanging="480"/>
        <w:rPr>
          <w:rFonts w:ascii="Calibri" w:hAnsi="Calibri" w:eastAsia="微软雅黑"/>
        </w:rPr>
      </w:pPr>
    </w:p>
    <w:p>
      <w:pPr>
        <w:ind w:left="480" w:hanging="480"/>
        <w:rPr>
          <w:rFonts w:ascii="Calibri" w:hAnsi="Calibri" w:eastAsia="微软雅黑"/>
        </w:rPr>
      </w:pPr>
    </w:p>
    <w:p>
      <w:pPr>
        <w:ind w:left="480" w:hanging="480"/>
        <w:rPr>
          <w:rFonts w:ascii="Calibri" w:hAnsi="Calibri" w:eastAsia="微软雅黑"/>
        </w:rPr>
      </w:pPr>
    </w:p>
    <w:p>
      <w:pPr>
        <w:ind w:left="480" w:hanging="480"/>
        <w:rPr>
          <w:rFonts w:ascii="Calibri" w:hAnsi="Calibri" w:eastAsia="微软雅黑"/>
        </w:rPr>
      </w:pPr>
    </w:p>
    <w:p>
      <w:pPr>
        <w:ind w:left="480" w:hanging="480"/>
        <w:rPr>
          <w:rFonts w:ascii="Calibri" w:hAnsi="Calibri" w:eastAsia="微软雅黑"/>
        </w:rPr>
      </w:pPr>
    </w:p>
    <w:p>
      <w:pPr>
        <w:ind w:left="480" w:hanging="480"/>
        <w:rPr>
          <w:rFonts w:ascii="Calibri" w:hAnsi="Calibri" w:eastAsia="微软雅黑"/>
        </w:rPr>
      </w:pPr>
    </w:p>
    <w:p>
      <w:pPr>
        <w:ind w:left="480" w:hanging="480"/>
        <w:rPr>
          <w:rFonts w:ascii="Calibri" w:hAnsi="Calibri" w:eastAsia="微软雅黑"/>
        </w:rPr>
      </w:pPr>
    </w:p>
    <w:p>
      <w:pPr>
        <w:ind w:left="480" w:hanging="480"/>
        <w:rPr>
          <w:rFonts w:ascii="Calibri" w:hAnsi="Calibri" w:eastAsia="微软雅黑"/>
        </w:rPr>
      </w:pPr>
    </w:p>
    <w:p>
      <w:pPr>
        <w:rPr>
          <w:rFonts w:ascii="Calibri" w:hAnsi="Calibri" w:eastAsia="微软雅黑"/>
        </w:rPr>
      </w:pPr>
    </w:p>
    <w:p>
      <w:pPr>
        <w:rPr>
          <w:rFonts w:ascii="Calibri" w:hAnsi="Calibri" w:eastAsia="微软雅黑"/>
        </w:rPr>
      </w:pPr>
    </w:p>
    <w:p>
      <w:pPr>
        <w:rPr>
          <w:rFonts w:ascii="Calibri" w:hAnsi="Calibri" w:eastAsia="微软雅黑"/>
        </w:rPr>
      </w:pPr>
    </w:p>
    <w:p>
      <w:pPr>
        <w:rPr>
          <w:rFonts w:ascii="Calibri" w:hAnsi="Calibri" w:eastAsia="微软雅黑"/>
        </w:rPr>
      </w:pPr>
    </w:p>
    <w:p>
      <w:pPr>
        <w:ind w:hanging="480"/>
        <w:rPr>
          <w:rFonts w:ascii="Calibri" w:hAnsi="Calibri" w:eastAsia="微软雅黑"/>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pStyle w:val="21"/>
        <w:spacing w:before="156" w:beforeLines="50" w:after="156" w:afterLines="50"/>
        <w:outlineLvl w:val="0"/>
        <w:rPr>
          <w:rFonts w:ascii="Calibri" w:hAnsi="Calibri" w:eastAsia="黑体"/>
          <w:sz w:val="32"/>
          <w:szCs w:val="32"/>
        </w:rPr>
      </w:pPr>
      <w:bookmarkStart w:id="0" w:name="_Toc148018158"/>
      <w:r>
        <w:rPr>
          <w:rFonts w:hint="eastAsia" w:ascii="Calibri" w:hAnsi="Calibri" w:eastAsia="黑体"/>
          <w:sz w:val="32"/>
          <w:szCs w:val="32"/>
        </w:rPr>
        <w:t xml:space="preserve">1. </w:t>
      </w:r>
      <w:r>
        <w:rPr>
          <w:rFonts w:hint="eastAsia" w:ascii="Calibri" w:hAnsi="Calibri" w:eastAsia="黑体"/>
          <w:sz w:val="32"/>
          <w:szCs w:val="32"/>
          <w:lang w:val="en-US" w:eastAsia="zh-CN"/>
        </w:rPr>
        <w:t>Basic</w:t>
      </w:r>
      <w:r>
        <w:rPr>
          <w:rFonts w:hint="eastAsia" w:ascii="Calibri" w:hAnsi="Calibri" w:eastAsia="黑体"/>
          <w:sz w:val="32"/>
          <w:szCs w:val="32"/>
        </w:rPr>
        <w:t xml:space="preserve"> information</w:t>
      </w:r>
      <w:bookmarkEnd w:id="0"/>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7"/>
        <w:gridCol w:w="2400"/>
        <w:gridCol w:w="1892"/>
        <w:gridCol w:w="2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895" w:type="pct"/>
            <w:vAlign w:val="center"/>
          </w:tcPr>
          <w:p>
            <w:pPr>
              <w:snapToGrid w:val="0"/>
              <w:jc w:val="both"/>
              <w:rPr>
                <w:b/>
                <w:sz w:val="21"/>
                <w:szCs w:val="21"/>
                <w:lang w:eastAsia="zh-Hans"/>
              </w:rPr>
            </w:pPr>
            <w:r>
              <w:rPr>
                <w:rFonts w:hint="eastAsia" w:ascii="Calibri" w:hAnsi="Calibri"/>
                <w:b/>
                <w:sz w:val="21"/>
                <w:szCs w:val="21"/>
                <w:lang w:eastAsia="zh-Hans"/>
              </w:rPr>
              <w:t>Vulnerability name</w:t>
            </w:r>
          </w:p>
        </w:tc>
        <w:tc>
          <w:tcPr>
            <w:tcW w:w="4104" w:type="pct"/>
            <w:gridSpan w:val="3"/>
            <w:vAlign w:val="center"/>
          </w:tcPr>
          <w:p>
            <w:pPr>
              <w:snapToGrid w:val="0"/>
              <w:jc w:val="both"/>
              <w:rPr>
                <w:rFonts w:ascii="Calibri" w:hAnsi="Calibri" w:cs="Calibri"/>
                <w:b/>
                <w:sz w:val="21"/>
                <w:szCs w:val="21"/>
              </w:rPr>
            </w:pPr>
            <w:r>
              <w:rPr>
                <w:rFonts w:ascii="Calibri" w:hAnsi="Calibri" w:cs="Calibri"/>
                <w:sz w:val="21"/>
                <w:szCs w:val="21"/>
              </w:rPr>
              <w:t>Windows Kernel permission promotion vulnerability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95" w:type="pct"/>
            <w:vAlign w:val="center"/>
          </w:tcPr>
          <w:p>
            <w:pPr>
              <w:snapToGrid w:val="0"/>
              <w:jc w:val="both"/>
              <w:rPr>
                <w:b/>
                <w:sz w:val="21"/>
                <w:szCs w:val="21"/>
              </w:rPr>
            </w:pPr>
            <w:r>
              <w:rPr>
                <w:rFonts w:hint="eastAsia" w:ascii="Calibri" w:hAnsi="Calibri"/>
                <w:b/>
                <w:sz w:val="21"/>
                <w:szCs w:val="21"/>
              </w:rPr>
              <w:t>Open time</w:t>
            </w:r>
          </w:p>
        </w:tc>
        <w:tc>
          <w:tcPr>
            <w:tcW w:w="1408" w:type="pct"/>
            <w:vAlign w:val="center"/>
          </w:tcPr>
          <w:p>
            <w:pPr>
              <w:snapToGrid w:val="0"/>
              <w:jc w:val="both"/>
              <w:rPr>
                <w:rFonts w:cs="Calibri"/>
                <w:sz w:val="21"/>
                <w:szCs w:val="21"/>
              </w:rPr>
            </w:pPr>
            <w:r>
              <w:rPr>
                <w:rFonts w:ascii="Calibri" w:hAnsi="Calibri" w:cs="Calibri"/>
                <w:sz w:val="21"/>
                <w:szCs w:val="21"/>
              </w:rPr>
              <w:t>2023-08-08</w:t>
            </w:r>
          </w:p>
        </w:tc>
        <w:tc>
          <w:tcPr>
            <w:tcW w:w="1110" w:type="pct"/>
            <w:vAlign w:val="center"/>
          </w:tcPr>
          <w:p>
            <w:pPr>
              <w:snapToGrid w:val="0"/>
              <w:jc w:val="both"/>
              <w:rPr>
                <w:b/>
                <w:sz w:val="21"/>
                <w:szCs w:val="21"/>
                <w:lang w:eastAsia="zh-Hans"/>
              </w:rPr>
            </w:pPr>
            <w:r>
              <w:rPr>
                <w:rFonts w:hint="eastAsia" w:ascii="Calibri" w:hAnsi="Calibri"/>
                <w:b/>
                <w:sz w:val="21"/>
                <w:szCs w:val="21"/>
                <w:lang w:eastAsia="zh-Hans"/>
              </w:rPr>
              <w:t>refresh time</w:t>
            </w:r>
          </w:p>
        </w:tc>
        <w:tc>
          <w:tcPr>
            <w:tcW w:w="1585" w:type="pct"/>
            <w:vAlign w:val="center"/>
          </w:tcPr>
          <w:p>
            <w:pPr>
              <w:snapToGrid w:val="0"/>
              <w:jc w:val="both"/>
              <w:rPr>
                <w:sz w:val="21"/>
                <w:szCs w:val="21"/>
              </w:rPr>
            </w:pPr>
            <w:r>
              <w:rPr>
                <w:rFonts w:ascii="Calibri" w:hAnsi="Calibri" w:cs="Calibri"/>
                <w:sz w:val="21"/>
                <w:szCs w:val="21"/>
              </w:rPr>
              <w:t>2023-10-12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2695" w:type="pct"/>
          <w:trHeight w:val="567" w:hRule="atLeast"/>
        </w:trPr>
        <w:tc>
          <w:tcPr>
            <w:tcW w:w="895" w:type="pct"/>
            <w:vAlign w:val="center"/>
          </w:tcPr>
          <w:p>
            <w:pPr>
              <w:snapToGrid w:val="0"/>
              <w:jc w:val="both"/>
              <w:rPr>
                <w:b/>
                <w:sz w:val="21"/>
                <w:szCs w:val="21"/>
              </w:rPr>
            </w:pPr>
            <w:r>
              <w:rPr>
                <w:rFonts w:hint="eastAsia" w:ascii="Calibri" w:hAnsi="Calibri"/>
                <w:b/>
                <w:sz w:val="21"/>
                <w:szCs w:val="21"/>
              </w:rPr>
              <w:t>CVE number</w:t>
            </w:r>
          </w:p>
        </w:tc>
        <w:tc>
          <w:tcPr>
            <w:tcW w:w="1408" w:type="pct"/>
            <w:vAlign w:val="center"/>
          </w:tcPr>
          <w:p>
            <w:pPr>
              <w:snapToGrid w:val="0"/>
              <w:jc w:val="both"/>
              <w:rPr>
                <w:rFonts w:cs="Calibri"/>
                <w:sz w:val="21"/>
                <w:szCs w:val="21"/>
              </w:rPr>
            </w:pPr>
            <w:r>
              <w:rPr>
                <w:rFonts w:ascii="Calibri" w:hAnsi="Calibri" w:cs="Calibri"/>
                <w:sz w:val="21"/>
                <w:szCs w:val="21"/>
              </w:rPr>
              <w:t>CVE-2023-35359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95" w:type="pct"/>
            <w:vAlign w:val="center"/>
          </w:tcPr>
          <w:p>
            <w:pPr>
              <w:snapToGrid w:val="0"/>
              <w:jc w:val="both"/>
              <w:rPr>
                <w:b/>
                <w:sz w:val="21"/>
                <w:szCs w:val="21"/>
              </w:rPr>
            </w:pPr>
            <w:r>
              <w:rPr>
                <w:rFonts w:hint="eastAsia" w:ascii="Calibri" w:hAnsi="Calibri"/>
                <w:b/>
                <w:sz w:val="21"/>
                <w:szCs w:val="21"/>
              </w:rPr>
              <w:t>Threat type</w:t>
            </w:r>
          </w:p>
        </w:tc>
        <w:tc>
          <w:tcPr>
            <w:tcW w:w="1408" w:type="pct"/>
            <w:vAlign w:val="center"/>
          </w:tcPr>
          <w:p>
            <w:pPr>
              <w:snapToGrid w:val="0"/>
              <w:jc w:val="both"/>
              <w:rPr>
                <w:rFonts w:eastAsia="PMingLiU"/>
                <w:sz w:val="21"/>
                <w:szCs w:val="21"/>
                <w:lang w:eastAsia="zh-TW"/>
              </w:rPr>
            </w:pPr>
            <w:r>
              <w:rPr>
                <w:rFonts w:hint="eastAsia" w:ascii="Calibri" w:hAnsi="Calibri"/>
                <w:sz w:val="21"/>
                <w:szCs w:val="21"/>
                <w:lang w:eastAsia="zh-TW"/>
              </w:rPr>
              <w:t>Permission promotion</w:t>
            </w:r>
          </w:p>
        </w:tc>
        <w:tc>
          <w:tcPr>
            <w:tcW w:w="1110" w:type="pct"/>
            <w:vAlign w:val="center"/>
          </w:tcPr>
          <w:p>
            <w:pPr>
              <w:snapToGrid w:val="0"/>
              <w:jc w:val="both"/>
              <w:rPr>
                <w:b/>
                <w:sz w:val="21"/>
                <w:szCs w:val="21"/>
              </w:rPr>
            </w:pPr>
            <w:r>
              <w:rPr>
                <w:rFonts w:hint="eastAsia" w:ascii="Calibri" w:hAnsi="Calibri"/>
                <w:b/>
                <w:sz w:val="21"/>
                <w:szCs w:val="21"/>
              </w:rPr>
              <w:t>Technology type</w:t>
            </w:r>
          </w:p>
        </w:tc>
        <w:tc>
          <w:tcPr>
            <w:tcW w:w="1585" w:type="pct"/>
            <w:vAlign w:val="center"/>
          </w:tcPr>
          <w:p>
            <w:pPr>
              <w:snapToGrid w:val="0"/>
              <w:jc w:val="both"/>
              <w:rPr>
                <w:rFonts w:eastAsia="PMingLiU"/>
                <w:sz w:val="21"/>
                <w:szCs w:val="21"/>
                <w:lang w:eastAsia="zh-TW"/>
              </w:rPr>
            </w:pPr>
            <w:r>
              <w:rPr>
                <w:rFonts w:hint="eastAsia" w:ascii="Calibri" w:hAnsi="Calibri" w:cs="Calibri"/>
                <w:sz w:val="21"/>
                <w:szCs w:val="21"/>
              </w:rPr>
              <w:t>Improper permissions, privileges, and access controls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95" w:type="pct"/>
            <w:shd w:val="clear" w:color="auto" w:fill="auto"/>
            <w:vAlign w:val="center"/>
          </w:tcPr>
          <w:p>
            <w:pPr>
              <w:rPr>
                <w:rFonts w:hint="default" w:eastAsia="宋体"/>
                <w:b/>
                <w:sz w:val="21"/>
                <w:szCs w:val="21"/>
                <w:lang w:val="en-US" w:eastAsia="zh-CN"/>
              </w:rPr>
            </w:pPr>
            <w:r>
              <w:rPr>
                <w:rFonts w:hint="eastAsia" w:ascii="Calibri" w:hAnsi="Calibri"/>
                <w:b/>
                <w:sz w:val="21"/>
                <w:szCs w:val="21"/>
                <w:lang w:val="en-US" w:eastAsia="zh-CN"/>
              </w:rPr>
              <w:t>M</w:t>
            </w:r>
            <w:r>
              <w:rPr>
                <w:rFonts w:hint="eastAsia" w:ascii="Calibri" w:hAnsi="Calibri"/>
                <w:b/>
                <w:sz w:val="21"/>
                <w:szCs w:val="21"/>
              </w:rPr>
              <w:t>anufacturer</w:t>
            </w:r>
            <w:r>
              <w:rPr>
                <w:rFonts w:hint="eastAsia" w:ascii="Calibri" w:hAnsi="Calibri"/>
                <w:b/>
                <w:sz w:val="21"/>
                <w:szCs w:val="21"/>
                <w:lang w:val="en-US" w:eastAsia="zh-CN"/>
              </w:rPr>
              <w:t xml:space="preserve"> name</w:t>
            </w:r>
          </w:p>
        </w:tc>
        <w:tc>
          <w:tcPr>
            <w:tcW w:w="1408" w:type="pct"/>
            <w:shd w:val="clear" w:color="auto" w:fill="auto"/>
            <w:vAlign w:val="center"/>
          </w:tcPr>
          <w:p>
            <w:pPr>
              <w:snapToGrid w:val="0"/>
              <w:jc w:val="both"/>
              <w:rPr>
                <w:sz w:val="21"/>
                <w:szCs w:val="21"/>
                <w:lang w:eastAsia="zh-Hans"/>
              </w:rPr>
            </w:pPr>
            <w:r>
              <w:rPr>
                <w:rFonts w:ascii="Calibri" w:hAnsi="Calibri" w:cs="Calibri"/>
                <w:sz w:val="21"/>
                <w:szCs w:val="21"/>
              </w:rPr>
              <w:t>Microsoft</w:t>
            </w:r>
          </w:p>
        </w:tc>
        <w:tc>
          <w:tcPr>
            <w:tcW w:w="1110" w:type="pct"/>
            <w:shd w:val="clear" w:color="auto" w:fill="auto"/>
            <w:vAlign w:val="center"/>
          </w:tcPr>
          <w:p>
            <w:pPr>
              <w:rPr>
                <w:rFonts w:hint="default" w:eastAsia="宋体"/>
                <w:b/>
                <w:sz w:val="21"/>
                <w:szCs w:val="21"/>
                <w:lang w:val="en-US" w:eastAsia="zh-CN"/>
              </w:rPr>
            </w:pPr>
            <w:r>
              <w:rPr>
                <w:rFonts w:hint="eastAsia" w:ascii="Calibri" w:hAnsi="Calibri"/>
                <w:b/>
                <w:sz w:val="21"/>
                <w:szCs w:val="21"/>
                <w:lang w:val="en-US" w:eastAsia="zh-CN"/>
              </w:rPr>
              <w:t>P</w:t>
            </w:r>
            <w:r>
              <w:rPr>
                <w:rFonts w:hint="eastAsia" w:ascii="Calibri" w:hAnsi="Calibri"/>
                <w:b/>
                <w:sz w:val="21"/>
                <w:szCs w:val="21"/>
              </w:rPr>
              <w:t>roduct</w:t>
            </w:r>
            <w:r>
              <w:rPr>
                <w:rFonts w:hint="eastAsia" w:ascii="Calibri" w:hAnsi="Calibri"/>
                <w:b/>
                <w:sz w:val="21"/>
                <w:szCs w:val="21"/>
                <w:lang w:val="en-US" w:eastAsia="zh-CN"/>
              </w:rPr>
              <w:t xml:space="preserve"> name</w:t>
            </w:r>
          </w:p>
        </w:tc>
        <w:tc>
          <w:tcPr>
            <w:tcW w:w="1585" w:type="pct"/>
            <w:shd w:val="clear" w:color="auto" w:fill="auto"/>
            <w:vAlign w:val="center"/>
          </w:tcPr>
          <w:p>
            <w:pPr>
              <w:snapToGrid w:val="0"/>
              <w:jc w:val="both"/>
              <w:rPr>
                <w:sz w:val="21"/>
                <w:szCs w:val="21"/>
              </w:rPr>
            </w:pPr>
            <w:r>
              <w:rPr>
                <w:rFonts w:ascii="Calibri" w:hAnsi="Calibri" w:cs="Calibri"/>
                <w:sz w:val="21"/>
                <w:szCs w:val="21"/>
              </w:rPr>
              <w:t>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000" w:type="pct"/>
            <w:gridSpan w:val="4"/>
            <w:vAlign w:val="center"/>
          </w:tcPr>
          <w:p>
            <w:pPr>
              <w:ind w:left="480" w:hanging="480"/>
              <w:jc w:val="center"/>
              <w:rPr>
                <w:b/>
                <w:sz w:val="21"/>
                <w:szCs w:val="21"/>
              </w:rPr>
            </w:pPr>
            <w:r>
              <w:rPr>
                <w:rFonts w:hint="eastAsia" w:ascii="Calibri" w:hAnsi="Calibri"/>
                <w:b/>
                <w:sz w:val="21"/>
                <w:szCs w:val="21"/>
              </w:rPr>
              <w:t>Real threat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95" w:type="pct"/>
            <w:vAlign w:val="center"/>
          </w:tcPr>
          <w:p>
            <w:pPr>
              <w:ind w:left="19" w:hanging="19" w:hangingChars="9"/>
              <w:jc w:val="center"/>
              <w:rPr>
                <w:b/>
                <w:sz w:val="21"/>
                <w:szCs w:val="21"/>
              </w:rPr>
            </w:pPr>
            <w:r>
              <w:rPr>
                <w:rFonts w:hint="eastAsia" w:ascii="Calibri" w:hAnsi="Calibri"/>
                <w:b/>
                <w:sz w:val="21"/>
                <w:szCs w:val="21"/>
              </w:rPr>
              <w:t>POC state</w:t>
            </w:r>
          </w:p>
        </w:tc>
        <w:tc>
          <w:tcPr>
            <w:tcW w:w="1408" w:type="pct"/>
            <w:vAlign w:val="center"/>
          </w:tcPr>
          <w:p>
            <w:pPr>
              <w:ind w:left="480" w:hanging="480"/>
              <w:jc w:val="center"/>
              <w:rPr>
                <w:b/>
                <w:sz w:val="21"/>
                <w:szCs w:val="21"/>
              </w:rPr>
            </w:pPr>
            <w:r>
              <w:rPr>
                <w:rFonts w:hint="eastAsia" w:ascii="Calibri" w:hAnsi="Calibri"/>
                <w:b/>
                <w:sz w:val="21"/>
                <w:szCs w:val="21"/>
              </w:rPr>
              <w:t>EXP state</w:t>
            </w:r>
          </w:p>
        </w:tc>
        <w:tc>
          <w:tcPr>
            <w:tcW w:w="1110" w:type="pct"/>
            <w:vAlign w:val="center"/>
          </w:tcPr>
          <w:p>
            <w:pPr>
              <w:ind w:left="480" w:hanging="480"/>
              <w:jc w:val="center"/>
              <w:rPr>
                <w:b/>
                <w:sz w:val="21"/>
                <w:szCs w:val="21"/>
              </w:rPr>
            </w:pPr>
            <w:r>
              <w:rPr>
                <w:rFonts w:hint="eastAsia" w:ascii="Calibri" w:hAnsi="Calibri"/>
                <w:b/>
                <w:sz w:val="21"/>
                <w:szCs w:val="21"/>
              </w:rPr>
              <w:t xml:space="preserve"> </w:t>
            </w:r>
            <w:r>
              <w:rPr>
                <w:rFonts w:hint="eastAsia" w:ascii="Calibri" w:hAnsi="Calibri"/>
                <w:b/>
                <w:sz w:val="21"/>
                <w:szCs w:val="21"/>
                <w:lang w:val="en-US" w:eastAsia="zh-CN"/>
              </w:rPr>
              <w:t>E</w:t>
            </w:r>
            <w:r>
              <w:rPr>
                <w:rFonts w:hint="eastAsia" w:ascii="Calibri" w:hAnsi="Calibri"/>
                <w:b/>
                <w:sz w:val="21"/>
                <w:szCs w:val="21"/>
              </w:rPr>
              <w:t>xploited in the wild</w:t>
            </w:r>
          </w:p>
        </w:tc>
        <w:tc>
          <w:tcPr>
            <w:tcW w:w="1585" w:type="pct"/>
            <w:vAlign w:val="center"/>
          </w:tcPr>
          <w:p>
            <w:pPr>
              <w:ind w:left="480" w:hanging="480"/>
              <w:jc w:val="center"/>
              <w:rPr>
                <w:b/>
                <w:sz w:val="21"/>
                <w:szCs w:val="21"/>
              </w:rPr>
            </w:pPr>
            <w:r>
              <w:rPr>
                <w:rFonts w:hint="eastAsia" w:ascii="Calibri" w:hAnsi="Calibri"/>
                <w:b/>
                <w:sz w:val="21"/>
                <w:szCs w:val="21"/>
              </w:rPr>
              <w:t>Technical detail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95" w:type="pct"/>
            <w:vAlign w:val="center"/>
          </w:tcPr>
          <w:p>
            <w:pPr>
              <w:ind w:left="19" w:hanging="19" w:hangingChars="9"/>
              <w:jc w:val="center"/>
              <w:rPr>
                <w:rFonts w:hint="default" w:eastAsia="宋体"/>
                <w:b/>
                <w:bCs/>
                <w:sz w:val="21"/>
                <w:szCs w:val="21"/>
                <w:lang w:val="en-US" w:eastAsia="zh-CN"/>
              </w:rPr>
            </w:pPr>
            <w:r>
              <w:rPr>
                <w:rFonts w:hint="eastAsia" w:ascii="Calibri" w:hAnsi="Calibri"/>
                <w:b/>
                <w:bCs/>
                <w:color w:val="FF0000"/>
                <w:sz w:val="21"/>
                <w:szCs w:val="21"/>
              </w:rPr>
              <w:t>public</w:t>
            </w:r>
            <w:r>
              <w:rPr>
                <w:rFonts w:hint="eastAsia" w:ascii="Calibri" w:hAnsi="Calibri"/>
                <w:b/>
                <w:bCs/>
                <w:color w:val="FF0000"/>
                <w:sz w:val="21"/>
                <w:szCs w:val="21"/>
                <w:lang w:val="en-US" w:eastAsia="zh-CN"/>
              </w:rPr>
              <w:t>ed</w:t>
            </w:r>
          </w:p>
        </w:tc>
        <w:tc>
          <w:tcPr>
            <w:tcW w:w="1408" w:type="pct"/>
            <w:vAlign w:val="center"/>
          </w:tcPr>
          <w:p>
            <w:pPr>
              <w:ind w:left="19" w:hanging="19" w:hangingChars="9"/>
              <w:jc w:val="center"/>
              <w:rPr>
                <w:rFonts w:hint="default" w:eastAsia="宋体"/>
                <w:color w:val="000000" w:themeColor="text1"/>
                <w:sz w:val="21"/>
                <w:szCs w:val="21"/>
                <w:lang w:val="en-US" w:eastAsia="zh-CN"/>
              </w:rPr>
            </w:pPr>
            <w:r>
              <w:rPr>
                <w:rFonts w:hint="eastAsia" w:ascii="Calibri" w:hAnsi="Calibri"/>
                <w:b/>
                <w:bCs/>
                <w:color w:val="FF0000"/>
                <w:sz w:val="21"/>
                <w:szCs w:val="21"/>
              </w:rPr>
              <w:t xml:space="preserve"> public</w:t>
            </w:r>
            <w:r>
              <w:rPr>
                <w:rFonts w:hint="eastAsia" w:ascii="Calibri" w:hAnsi="Calibri"/>
                <w:b/>
                <w:bCs/>
                <w:color w:val="FF0000"/>
                <w:sz w:val="21"/>
                <w:szCs w:val="21"/>
                <w:lang w:val="en-US" w:eastAsia="zh-CN"/>
              </w:rPr>
              <w:t>ed</w:t>
            </w:r>
          </w:p>
        </w:tc>
        <w:tc>
          <w:tcPr>
            <w:tcW w:w="1110" w:type="pct"/>
            <w:vAlign w:val="center"/>
          </w:tcPr>
          <w:p>
            <w:pPr>
              <w:ind w:left="19" w:hanging="18" w:hangingChars="9"/>
              <w:jc w:val="center"/>
              <w:rPr>
                <w:rFonts w:hint="default" w:eastAsia="宋体"/>
                <w:color w:val="000000" w:themeColor="text1"/>
                <w:sz w:val="21"/>
                <w:szCs w:val="21"/>
                <w:lang w:val="en-US" w:eastAsia="zh-CN"/>
              </w:rPr>
            </w:pPr>
            <w:r>
              <w:rPr>
                <w:rFonts w:hint="eastAsia" w:ascii="Calibri" w:hAnsi="Calibri"/>
                <w:color w:val="000000" w:themeColor="text1"/>
                <w:sz w:val="21"/>
                <w:szCs w:val="21"/>
                <w:lang w:val="en-US" w:eastAsia="zh-CN"/>
              </w:rPr>
              <w:t>None</w:t>
            </w:r>
          </w:p>
        </w:tc>
        <w:tc>
          <w:tcPr>
            <w:tcW w:w="1585" w:type="pct"/>
            <w:vAlign w:val="center"/>
          </w:tcPr>
          <w:p>
            <w:pPr>
              <w:ind w:left="19" w:hanging="19" w:hangingChars="9"/>
              <w:jc w:val="center"/>
              <w:rPr>
                <w:rFonts w:hint="default" w:eastAsia="宋体"/>
                <w:b/>
                <w:sz w:val="21"/>
                <w:szCs w:val="21"/>
                <w:lang w:val="en-US" w:eastAsia="zh-CN"/>
              </w:rPr>
            </w:pPr>
            <w:r>
              <w:rPr>
                <w:rFonts w:hint="eastAsia" w:ascii="Calibri" w:hAnsi="Calibri"/>
                <w:b/>
                <w:color w:val="FF0000"/>
                <w:sz w:val="21"/>
                <w:szCs w:val="21"/>
                <w:lang w:eastAsia="zh-Hans"/>
              </w:rPr>
              <w:t>public</w:t>
            </w:r>
            <w:r>
              <w:rPr>
                <w:rFonts w:hint="eastAsia" w:ascii="Calibri" w:hAnsi="Calibri"/>
                <w:b/>
                <w:color w:val="FF0000"/>
                <w:sz w:val="21"/>
                <w:szCs w:val="21"/>
                <w:lang w:val="en-US" w:eastAsia="zh-CN"/>
              </w:rPr>
              <w: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895" w:type="pct"/>
            <w:vAlign w:val="center"/>
          </w:tcPr>
          <w:p>
            <w:pPr>
              <w:ind w:left="-6" w:leftChars="-13" w:hanging="25" w:hangingChars="12"/>
              <w:jc w:val="both"/>
              <w:rPr>
                <w:b/>
                <w:sz w:val="21"/>
                <w:szCs w:val="21"/>
              </w:rPr>
            </w:pPr>
            <w:r>
              <w:rPr>
                <w:rFonts w:hint="eastAsia" w:ascii="Calibri" w:hAnsi="Calibri"/>
                <w:b/>
                <w:sz w:val="21"/>
                <w:szCs w:val="21"/>
              </w:rPr>
              <w:t xml:space="preserve"> Vulnerability description</w:t>
            </w:r>
          </w:p>
        </w:tc>
        <w:tc>
          <w:tcPr>
            <w:tcW w:w="4104" w:type="pct"/>
            <w:gridSpan w:val="3"/>
            <w:vAlign w:val="center"/>
          </w:tcPr>
          <w:p>
            <w:pPr>
              <w:rPr>
                <w:rFonts w:ascii="Calibri" w:hAnsi="Calibri"/>
                <w:sz w:val="21"/>
                <w:szCs w:val="21"/>
              </w:rPr>
            </w:pPr>
            <w:r>
              <w:rPr>
                <w:rFonts w:ascii="Calibri" w:hAnsi="Calibri"/>
                <w:sz w:val="21"/>
                <w:szCs w:val="21"/>
              </w:rPr>
              <w:t>When an unprocessed exception occurs to Windows, the program will attempt to wake the Windows Error Reporting (WER) service for logging and analysis. When the up fails, the fault program creates a WerFault. The exe child process to collect program-specific information. When the fault program is to simulate the privileged process of the current user, the forged DOS device mapping can be used to create the hijacking process and execute arbitrary code with high integrity, finally achieving the authority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895" w:type="pct"/>
            <w:vAlign w:val="center"/>
          </w:tcPr>
          <w:p>
            <w:pPr>
              <w:ind w:left="-6" w:leftChars="-13" w:hanging="25" w:hangingChars="12"/>
              <w:jc w:val="both"/>
              <w:rPr>
                <w:b/>
                <w:sz w:val="21"/>
                <w:szCs w:val="21"/>
              </w:rPr>
            </w:pPr>
            <w:r>
              <w:rPr>
                <w:rFonts w:hint="eastAsia" w:ascii="Calibri" w:hAnsi="Calibri"/>
                <w:b/>
                <w:sz w:val="21"/>
                <w:szCs w:val="21"/>
              </w:rPr>
              <w:t>Influence version</w:t>
            </w:r>
          </w:p>
        </w:tc>
        <w:tc>
          <w:tcPr>
            <w:tcW w:w="4104" w:type="pct"/>
            <w:gridSpan w:val="3"/>
            <w:vAlign w:val="center"/>
          </w:tcPr>
          <w:p>
            <w:pPr>
              <w:spacing w:line="360" w:lineRule="auto"/>
              <w:rPr>
                <w:rFonts w:ascii="Calibri" w:hAnsi="Calibri" w:cs="Calibri"/>
                <w:sz w:val="21"/>
                <w:szCs w:val="21"/>
              </w:rPr>
            </w:pPr>
            <w:r>
              <w:rPr>
                <w:rFonts w:ascii="Calibri" w:hAnsi="Calibri" w:cs="Calibri"/>
                <w:sz w:val="21"/>
                <w:szCs w:val="21"/>
              </w:rPr>
              <w:t>Windows Server 2012 R2 (Server Core installation)</w:t>
            </w:r>
          </w:p>
          <w:p>
            <w:pPr>
              <w:spacing w:line="360" w:lineRule="auto"/>
              <w:rPr>
                <w:rFonts w:ascii="Calibri" w:hAnsi="Calibri" w:cs="Calibri"/>
                <w:sz w:val="21"/>
                <w:szCs w:val="21"/>
              </w:rPr>
            </w:pPr>
            <w:r>
              <w:rPr>
                <w:rFonts w:ascii="Calibri" w:hAnsi="Calibri" w:cs="Calibri"/>
                <w:sz w:val="21"/>
                <w:szCs w:val="21"/>
              </w:rPr>
              <w:t>Windows Server 2012 R2</w:t>
            </w:r>
          </w:p>
          <w:p>
            <w:pPr>
              <w:spacing w:line="360" w:lineRule="auto"/>
              <w:rPr>
                <w:rFonts w:ascii="Calibri" w:hAnsi="Calibri" w:cs="Calibri"/>
                <w:sz w:val="21"/>
                <w:szCs w:val="21"/>
              </w:rPr>
            </w:pPr>
            <w:r>
              <w:rPr>
                <w:rFonts w:ascii="Calibri" w:hAnsi="Calibri" w:cs="Calibri"/>
                <w:sz w:val="21"/>
                <w:szCs w:val="21"/>
              </w:rPr>
              <w:t>Windows Server 2012 (Server Core installation)</w:t>
            </w:r>
          </w:p>
          <w:p>
            <w:pPr>
              <w:spacing w:line="360" w:lineRule="auto"/>
              <w:rPr>
                <w:rFonts w:ascii="Calibri" w:hAnsi="Calibri" w:cs="Calibri"/>
                <w:sz w:val="21"/>
                <w:szCs w:val="21"/>
              </w:rPr>
            </w:pPr>
            <w:r>
              <w:rPr>
                <w:rFonts w:ascii="Calibri" w:hAnsi="Calibri" w:cs="Calibri"/>
                <w:sz w:val="21"/>
                <w:szCs w:val="21"/>
              </w:rPr>
              <w:t>Windows Server 2012</w:t>
            </w:r>
          </w:p>
          <w:p>
            <w:pPr>
              <w:spacing w:line="360" w:lineRule="auto"/>
              <w:rPr>
                <w:rFonts w:ascii="Calibri" w:hAnsi="Calibri" w:cs="Calibri"/>
                <w:sz w:val="21"/>
                <w:szCs w:val="21"/>
              </w:rPr>
            </w:pPr>
            <w:r>
              <w:rPr>
                <w:rFonts w:ascii="Calibri" w:hAnsi="Calibri" w:cs="Calibri"/>
                <w:sz w:val="21"/>
                <w:szCs w:val="21"/>
              </w:rPr>
              <w:t>Windows Server 2008 R2 for x64-based Systems Service Pack 1 (Server Core installation)</w:t>
            </w:r>
          </w:p>
          <w:p>
            <w:pPr>
              <w:spacing w:line="360" w:lineRule="auto"/>
              <w:rPr>
                <w:rFonts w:ascii="Calibri" w:hAnsi="Calibri" w:cs="Calibri"/>
                <w:sz w:val="21"/>
                <w:szCs w:val="21"/>
              </w:rPr>
            </w:pPr>
            <w:r>
              <w:rPr>
                <w:rFonts w:ascii="Calibri" w:hAnsi="Calibri" w:cs="Calibri"/>
                <w:sz w:val="21"/>
                <w:szCs w:val="21"/>
              </w:rPr>
              <w:t>Windows Server 2008 R2 for x64-based Systems Service Pack 1</w:t>
            </w:r>
          </w:p>
          <w:p>
            <w:pPr>
              <w:spacing w:line="360" w:lineRule="auto"/>
              <w:rPr>
                <w:rFonts w:ascii="Calibri" w:hAnsi="Calibri" w:cs="Calibri"/>
                <w:sz w:val="21"/>
                <w:szCs w:val="21"/>
              </w:rPr>
            </w:pPr>
            <w:r>
              <w:rPr>
                <w:rFonts w:ascii="Calibri" w:hAnsi="Calibri" w:cs="Calibri"/>
                <w:sz w:val="21"/>
                <w:szCs w:val="21"/>
              </w:rPr>
              <w:t>Windows Server 2008 for x64-based Systems Service Pack 2 (Server Core installation)</w:t>
            </w:r>
          </w:p>
          <w:p>
            <w:pPr>
              <w:spacing w:line="360" w:lineRule="auto"/>
              <w:rPr>
                <w:rFonts w:ascii="Calibri" w:hAnsi="Calibri" w:cs="Calibri"/>
                <w:sz w:val="21"/>
                <w:szCs w:val="21"/>
              </w:rPr>
            </w:pPr>
            <w:r>
              <w:rPr>
                <w:rFonts w:ascii="Calibri" w:hAnsi="Calibri" w:cs="Calibri"/>
                <w:sz w:val="21"/>
                <w:szCs w:val="21"/>
              </w:rPr>
              <w:t>Windows Server 2008 for x64-based Systems Service Pack 2</w:t>
            </w:r>
          </w:p>
          <w:p>
            <w:pPr>
              <w:spacing w:line="360" w:lineRule="auto"/>
              <w:rPr>
                <w:rFonts w:ascii="Calibri" w:hAnsi="Calibri" w:cs="Calibri"/>
                <w:sz w:val="21"/>
                <w:szCs w:val="21"/>
              </w:rPr>
            </w:pPr>
            <w:r>
              <w:rPr>
                <w:rFonts w:ascii="Calibri" w:hAnsi="Calibri" w:cs="Calibri"/>
                <w:sz w:val="21"/>
                <w:szCs w:val="21"/>
              </w:rPr>
              <w:t>Windows Server 2008 for 32-bit Systems Service Pack 2 (Server Core installation)</w:t>
            </w:r>
          </w:p>
          <w:p>
            <w:pPr>
              <w:spacing w:line="360" w:lineRule="auto"/>
              <w:rPr>
                <w:rFonts w:ascii="Calibri" w:hAnsi="Calibri" w:cs="Calibri"/>
                <w:sz w:val="21"/>
                <w:szCs w:val="21"/>
              </w:rPr>
            </w:pPr>
            <w:r>
              <w:rPr>
                <w:rFonts w:ascii="Calibri" w:hAnsi="Calibri" w:cs="Calibri"/>
                <w:sz w:val="21"/>
                <w:szCs w:val="21"/>
              </w:rPr>
              <w:t>Windows Server 2008 for 32-bit Systems Service Pack 2</w:t>
            </w:r>
          </w:p>
          <w:p>
            <w:pPr>
              <w:spacing w:line="360" w:lineRule="auto"/>
              <w:rPr>
                <w:rFonts w:ascii="Calibri" w:hAnsi="Calibri" w:cs="Calibri"/>
                <w:sz w:val="21"/>
                <w:szCs w:val="21"/>
              </w:rPr>
            </w:pPr>
            <w:r>
              <w:rPr>
                <w:rFonts w:ascii="Calibri" w:hAnsi="Calibri" w:cs="Calibri"/>
                <w:sz w:val="21"/>
                <w:szCs w:val="21"/>
              </w:rPr>
              <w:t>Windows Server 2016 (Server Core installation)</w:t>
            </w:r>
          </w:p>
          <w:p>
            <w:pPr>
              <w:spacing w:line="360" w:lineRule="auto"/>
              <w:rPr>
                <w:rFonts w:ascii="Calibri" w:hAnsi="Calibri" w:cs="Calibri"/>
                <w:sz w:val="21"/>
                <w:szCs w:val="21"/>
              </w:rPr>
            </w:pPr>
            <w:r>
              <w:rPr>
                <w:rFonts w:ascii="Calibri" w:hAnsi="Calibri" w:cs="Calibri"/>
                <w:sz w:val="21"/>
                <w:szCs w:val="21"/>
              </w:rPr>
              <w:t>Windows Server 2016</w:t>
            </w:r>
          </w:p>
          <w:p>
            <w:pPr>
              <w:spacing w:line="360" w:lineRule="auto"/>
              <w:rPr>
                <w:rFonts w:ascii="Calibri" w:hAnsi="Calibri" w:cs="Calibri"/>
                <w:sz w:val="21"/>
                <w:szCs w:val="21"/>
              </w:rPr>
            </w:pPr>
            <w:r>
              <w:rPr>
                <w:rFonts w:ascii="Calibri" w:hAnsi="Calibri" w:cs="Calibri"/>
                <w:sz w:val="21"/>
                <w:szCs w:val="21"/>
              </w:rPr>
              <w:t>Windows 10 Version 1607 for x64-based Systems</w:t>
            </w:r>
          </w:p>
          <w:p>
            <w:pPr>
              <w:spacing w:line="360" w:lineRule="auto"/>
              <w:rPr>
                <w:rFonts w:ascii="Calibri" w:hAnsi="Calibri" w:cs="Calibri"/>
                <w:sz w:val="21"/>
                <w:szCs w:val="21"/>
              </w:rPr>
            </w:pPr>
            <w:r>
              <w:rPr>
                <w:rFonts w:ascii="Calibri" w:hAnsi="Calibri" w:cs="Calibri"/>
                <w:sz w:val="21"/>
                <w:szCs w:val="21"/>
              </w:rPr>
              <w:t>Windows 10 Version 1607 for 32-bit Systems</w:t>
            </w:r>
          </w:p>
          <w:p>
            <w:pPr>
              <w:spacing w:line="360" w:lineRule="auto"/>
              <w:rPr>
                <w:rFonts w:ascii="Calibri" w:hAnsi="Calibri" w:cs="Calibri"/>
                <w:sz w:val="21"/>
                <w:szCs w:val="21"/>
              </w:rPr>
            </w:pPr>
            <w:r>
              <w:rPr>
                <w:rFonts w:ascii="Calibri" w:hAnsi="Calibri" w:cs="Calibri"/>
                <w:sz w:val="21"/>
                <w:szCs w:val="21"/>
              </w:rPr>
              <w:t>Windows 10 for x64-based Systems</w:t>
            </w:r>
          </w:p>
          <w:p>
            <w:pPr>
              <w:spacing w:line="360" w:lineRule="auto"/>
              <w:rPr>
                <w:rFonts w:ascii="Calibri" w:hAnsi="Calibri" w:cs="Calibri"/>
                <w:sz w:val="21"/>
                <w:szCs w:val="21"/>
              </w:rPr>
            </w:pPr>
            <w:r>
              <w:rPr>
                <w:rFonts w:ascii="Calibri" w:hAnsi="Calibri" w:cs="Calibri"/>
                <w:sz w:val="21"/>
                <w:szCs w:val="21"/>
              </w:rPr>
              <w:t>Windows 10 for 32-bit Systems</w:t>
            </w:r>
          </w:p>
          <w:p>
            <w:pPr>
              <w:spacing w:line="360" w:lineRule="auto"/>
              <w:rPr>
                <w:rFonts w:ascii="Calibri" w:hAnsi="Calibri" w:cs="Calibri"/>
                <w:sz w:val="21"/>
                <w:szCs w:val="21"/>
              </w:rPr>
            </w:pPr>
            <w:r>
              <w:rPr>
                <w:rFonts w:ascii="Calibri" w:hAnsi="Calibri" w:cs="Calibri"/>
                <w:sz w:val="21"/>
                <w:szCs w:val="21"/>
              </w:rPr>
              <w:t>Windows 10 Version 22H2 for 32-bit Systems</w:t>
            </w:r>
          </w:p>
          <w:p>
            <w:pPr>
              <w:spacing w:line="360" w:lineRule="auto"/>
              <w:rPr>
                <w:rFonts w:ascii="Calibri" w:hAnsi="Calibri" w:cs="Calibri"/>
                <w:sz w:val="21"/>
                <w:szCs w:val="21"/>
              </w:rPr>
            </w:pPr>
            <w:r>
              <w:rPr>
                <w:rFonts w:ascii="Calibri" w:hAnsi="Calibri" w:cs="Calibri"/>
                <w:sz w:val="21"/>
                <w:szCs w:val="21"/>
              </w:rPr>
              <w:t>Windows 10 Version 22H2 for ARM64-based Systems</w:t>
            </w:r>
          </w:p>
          <w:p>
            <w:pPr>
              <w:spacing w:line="360" w:lineRule="auto"/>
              <w:rPr>
                <w:rFonts w:ascii="Calibri" w:hAnsi="Calibri" w:cs="Calibri"/>
                <w:sz w:val="21"/>
                <w:szCs w:val="21"/>
              </w:rPr>
            </w:pPr>
            <w:r>
              <w:rPr>
                <w:rFonts w:ascii="Calibri" w:hAnsi="Calibri" w:cs="Calibri"/>
                <w:sz w:val="21"/>
                <w:szCs w:val="21"/>
              </w:rPr>
              <w:t>Windows 10 Version 22H2 for x64-based Systems</w:t>
            </w:r>
          </w:p>
          <w:p>
            <w:pPr>
              <w:spacing w:line="360" w:lineRule="auto"/>
              <w:rPr>
                <w:rFonts w:ascii="Calibri" w:hAnsi="Calibri" w:cs="Calibri"/>
                <w:sz w:val="21"/>
                <w:szCs w:val="21"/>
              </w:rPr>
            </w:pPr>
            <w:r>
              <w:rPr>
                <w:rFonts w:ascii="Calibri" w:hAnsi="Calibri" w:cs="Calibri"/>
                <w:sz w:val="21"/>
                <w:szCs w:val="21"/>
              </w:rPr>
              <w:t>Windows 11 Version 22H2 for x64-based Systems</w:t>
            </w:r>
          </w:p>
          <w:p>
            <w:pPr>
              <w:spacing w:line="360" w:lineRule="auto"/>
              <w:rPr>
                <w:rFonts w:ascii="Calibri" w:hAnsi="Calibri" w:cs="Calibri"/>
                <w:sz w:val="21"/>
                <w:szCs w:val="21"/>
              </w:rPr>
            </w:pPr>
            <w:r>
              <w:rPr>
                <w:rFonts w:ascii="Calibri" w:hAnsi="Calibri" w:cs="Calibri"/>
                <w:sz w:val="21"/>
                <w:szCs w:val="21"/>
              </w:rPr>
              <w:t>Windows 11 Version 22H2 for ARM64-based Systems</w:t>
            </w:r>
          </w:p>
          <w:p>
            <w:pPr>
              <w:spacing w:line="360" w:lineRule="auto"/>
              <w:rPr>
                <w:rFonts w:ascii="Calibri" w:hAnsi="Calibri" w:cs="Calibri"/>
                <w:sz w:val="21"/>
                <w:szCs w:val="21"/>
              </w:rPr>
            </w:pPr>
            <w:r>
              <w:rPr>
                <w:rFonts w:ascii="Calibri" w:hAnsi="Calibri" w:cs="Calibri"/>
                <w:sz w:val="21"/>
                <w:szCs w:val="21"/>
              </w:rPr>
              <w:t>Windows 10 Version 21H2 for x64-based Systems</w:t>
            </w:r>
          </w:p>
          <w:p>
            <w:pPr>
              <w:spacing w:line="360" w:lineRule="auto"/>
              <w:rPr>
                <w:rFonts w:ascii="Calibri" w:hAnsi="Calibri" w:cs="Calibri"/>
                <w:sz w:val="21"/>
                <w:szCs w:val="21"/>
              </w:rPr>
            </w:pPr>
            <w:r>
              <w:rPr>
                <w:rFonts w:ascii="Calibri" w:hAnsi="Calibri" w:cs="Calibri"/>
                <w:sz w:val="21"/>
                <w:szCs w:val="21"/>
              </w:rPr>
              <w:t>Windows 10 Version 21H2 for ARM64-based Systems</w:t>
            </w:r>
          </w:p>
          <w:p>
            <w:pPr>
              <w:spacing w:line="360" w:lineRule="auto"/>
              <w:rPr>
                <w:rFonts w:ascii="Calibri" w:hAnsi="Calibri" w:cs="Calibri"/>
                <w:sz w:val="21"/>
                <w:szCs w:val="21"/>
              </w:rPr>
            </w:pPr>
            <w:r>
              <w:rPr>
                <w:rFonts w:ascii="Calibri" w:hAnsi="Calibri" w:cs="Calibri"/>
                <w:sz w:val="21"/>
                <w:szCs w:val="21"/>
              </w:rPr>
              <w:t>Windows 10 Version 21H2 for 32-bit Systems</w:t>
            </w:r>
          </w:p>
          <w:p>
            <w:pPr>
              <w:spacing w:line="360" w:lineRule="auto"/>
              <w:rPr>
                <w:rFonts w:ascii="Calibri" w:hAnsi="Calibri" w:cs="Calibri"/>
                <w:sz w:val="21"/>
                <w:szCs w:val="21"/>
              </w:rPr>
            </w:pPr>
            <w:r>
              <w:rPr>
                <w:rFonts w:ascii="Calibri" w:hAnsi="Calibri" w:cs="Calibri"/>
                <w:sz w:val="21"/>
                <w:szCs w:val="21"/>
              </w:rPr>
              <w:t>Windows 11 version 21H2 for ARM64-based Systems</w:t>
            </w:r>
          </w:p>
          <w:p>
            <w:pPr>
              <w:spacing w:line="360" w:lineRule="auto"/>
              <w:rPr>
                <w:rFonts w:ascii="Calibri" w:hAnsi="Calibri" w:cs="Calibri"/>
                <w:sz w:val="21"/>
                <w:szCs w:val="21"/>
              </w:rPr>
            </w:pPr>
            <w:r>
              <w:rPr>
                <w:rFonts w:ascii="Calibri" w:hAnsi="Calibri" w:cs="Calibri"/>
                <w:sz w:val="21"/>
                <w:szCs w:val="21"/>
              </w:rPr>
              <w:t>Windows 11 version 21H2 for x64-based Systems</w:t>
            </w:r>
          </w:p>
          <w:p>
            <w:pPr>
              <w:spacing w:line="360" w:lineRule="auto"/>
              <w:rPr>
                <w:rFonts w:ascii="Calibri" w:hAnsi="Calibri" w:cs="Calibri"/>
                <w:sz w:val="21"/>
                <w:szCs w:val="21"/>
              </w:rPr>
            </w:pPr>
            <w:r>
              <w:rPr>
                <w:rFonts w:ascii="Calibri" w:hAnsi="Calibri" w:cs="Calibri"/>
                <w:sz w:val="21"/>
                <w:szCs w:val="21"/>
              </w:rPr>
              <w:t>Windows Server 2022 (Server Core installation)</w:t>
            </w:r>
          </w:p>
          <w:p>
            <w:pPr>
              <w:spacing w:line="360" w:lineRule="auto"/>
              <w:rPr>
                <w:rFonts w:ascii="Calibri" w:hAnsi="Calibri" w:cs="Calibri"/>
                <w:sz w:val="21"/>
                <w:szCs w:val="21"/>
              </w:rPr>
            </w:pPr>
            <w:r>
              <w:rPr>
                <w:rFonts w:ascii="Calibri" w:hAnsi="Calibri" w:cs="Calibri"/>
                <w:sz w:val="21"/>
                <w:szCs w:val="21"/>
              </w:rPr>
              <w:t>Windows Server 2022</w:t>
            </w:r>
          </w:p>
          <w:p>
            <w:pPr>
              <w:spacing w:line="360" w:lineRule="auto"/>
              <w:rPr>
                <w:rFonts w:ascii="Calibri" w:hAnsi="Calibri" w:cs="Calibri"/>
                <w:sz w:val="21"/>
                <w:szCs w:val="21"/>
              </w:rPr>
            </w:pPr>
            <w:r>
              <w:rPr>
                <w:rFonts w:ascii="Calibri" w:hAnsi="Calibri" w:cs="Calibri"/>
                <w:sz w:val="21"/>
                <w:szCs w:val="21"/>
              </w:rPr>
              <w:t>Windows Server 2019 (Server Core installation)</w:t>
            </w:r>
          </w:p>
          <w:p>
            <w:pPr>
              <w:spacing w:line="360" w:lineRule="auto"/>
              <w:rPr>
                <w:rFonts w:ascii="Calibri" w:hAnsi="Calibri" w:cs="Calibri"/>
                <w:sz w:val="21"/>
                <w:szCs w:val="21"/>
              </w:rPr>
            </w:pPr>
            <w:r>
              <w:rPr>
                <w:rFonts w:ascii="Calibri" w:hAnsi="Calibri" w:cs="Calibri"/>
                <w:sz w:val="21"/>
                <w:szCs w:val="21"/>
              </w:rPr>
              <w:t>Windows Server 2019</w:t>
            </w:r>
          </w:p>
          <w:p>
            <w:pPr>
              <w:spacing w:line="360" w:lineRule="auto"/>
              <w:rPr>
                <w:rFonts w:ascii="Calibri" w:hAnsi="Calibri" w:cs="Calibri"/>
                <w:sz w:val="21"/>
                <w:szCs w:val="21"/>
              </w:rPr>
            </w:pPr>
            <w:r>
              <w:rPr>
                <w:rFonts w:ascii="Calibri" w:hAnsi="Calibri" w:cs="Calibri"/>
                <w:sz w:val="21"/>
                <w:szCs w:val="21"/>
              </w:rPr>
              <w:t>Windows 10 Version 1809 for ARM64-based Systems</w:t>
            </w:r>
          </w:p>
          <w:p>
            <w:pPr>
              <w:spacing w:line="360" w:lineRule="auto"/>
              <w:rPr>
                <w:rFonts w:ascii="Calibri" w:hAnsi="Calibri" w:cs="Calibri"/>
                <w:sz w:val="21"/>
                <w:szCs w:val="21"/>
              </w:rPr>
            </w:pPr>
            <w:r>
              <w:rPr>
                <w:rFonts w:ascii="Calibri" w:hAnsi="Calibri" w:cs="Calibri"/>
                <w:sz w:val="21"/>
                <w:szCs w:val="21"/>
              </w:rPr>
              <w:t>Windows 10 Version 1809 for x64-based Systems</w:t>
            </w:r>
          </w:p>
          <w:p>
            <w:pPr>
              <w:spacing w:line="360" w:lineRule="auto"/>
              <w:rPr>
                <w:rFonts w:ascii="Calibri" w:hAnsi="Calibri" w:cs="Calibri"/>
                <w:sz w:val="21"/>
                <w:szCs w:val="21"/>
              </w:rPr>
            </w:pPr>
            <w:r>
              <w:rPr>
                <w:rFonts w:ascii="Calibri" w:hAnsi="Calibri" w:cs="Calibri"/>
                <w:sz w:val="21"/>
                <w:szCs w:val="21"/>
              </w:rPr>
              <w:t>Windows 10 Version 1809 for 32-bit Systems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895" w:type="pct"/>
            <w:vAlign w:val="center"/>
          </w:tcPr>
          <w:p>
            <w:pPr>
              <w:ind w:left="-6" w:leftChars="-13" w:hanging="25" w:hangingChars="12"/>
              <w:jc w:val="both"/>
              <w:rPr>
                <w:b/>
                <w:sz w:val="21"/>
                <w:szCs w:val="21"/>
              </w:rPr>
            </w:pPr>
            <w:r>
              <w:rPr>
                <w:rFonts w:hint="eastAsia" w:ascii="Calibri" w:hAnsi="Calibri"/>
                <w:b/>
                <w:sz w:val="21"/>
                <w:szCs w:val="21"/>
              </w:rPr>
              <w:t>Other affected components</w:t>
            </w:r>
          </w:p>
        </w:tc>
        <w:tc>
          <w:tcPr>
            <w:tcW w:w="4104" w:type="pct"/>
            <w:gridSpan w:val="3"/>
            <w:vAlign w:val="center"/>
          </w:tcPr>
          <w:p>
            <w:pPr>
              <w:snapToGrid w:val="0"/>
              <w:jc w:val="both"/>
              <w:rPr>
                <w:rFonts w:hint="default" w:eastAsia="宋体" w:cs="Calibri"/>
                <w:sz w:val="21"/>
                <w:szCs w:val="21"/>
                <w:lang w:val="en-US" w:eastAsia="zh-CN"/>
              </w:rPr>
            </w:pPr>
            <w:r>
              <w:rPr>
                <w:rFonts w:hint="eastAsia" w:ascii="Calibri" w:hAnsi="Calibri" w:cs="Calibri"/>
                <w:sz w:val="21"/>
                <w:szCs w:val="21"/>
                <w:lang w:val="en-US" w:eastAsia="zh-CN"/>
              </w:rPr>
              <w:t>None</w:t>
            </w:r>
          </w:p>
        </w:tc>
      </w:tr>
    </w:tbl>
    <w:p>
      <w:pPr>
        <w:pStyle w:val="21"/>
        <w:rPr>
          <w:rFonts w:ascii="Calibri" w:hAnsi="Calibri" w:eastAsia="微软雅黑"/>
        </w:rPr>
      </w:pPr>
    </w:p>
    <w:p>
      <w:pPr>
        <w:pStyle w:val="21"/>
        <w:spacing w:before="156" w:beforeLines="50" w:after="156" w:afterLines="50"/>
        <w:outlineLvl w:val="0"/>
        <w:rPr>
          <w:rFonts w:ascii="Calibri" w:hAnsi="Calibri" w:eastAsia="黑体"/>
          <w:sz w:val="32"/>
          <w:szCs w:val="32"/>
        </w:rPr>
      </w:pPr>
      <w:bookmarkStart w:id="1" w:name="_Toc148018159"/>
      <w:r>
        <w:rPr>
          <w:rFonts w:hint="eastAsia" w:ascii="Calibri" w:hAnsi="Calibri" w:eastAsia="黑体"/>
          <w:sz w:val="32"/>
          <w:szCs w:val="32"/>
        </w:rPr>
        <w:t>2. Threat assessment</w:t>
      </w:r>
      <w:bookmarkEnd w:id="1"/>
    </w:p>
    <w:tbl>
      <w:tblPr>
        <w:tblStyle w:val="12"/>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6"/>
        <w:gridCol w:w="2174"/>
        <w:gridCol w:w="937"/>
        <w:gridCol w:w="1037"/>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Align w:val="center"/>
          </w:tcPr>
          <w:p>
            <w:pPr>
              <w:jc w:val="both"/>
              <w:rPr>
                <w:b/>
                <w:kern w:val="2"/>
                <w:sz w:val="21"/>
                <w:szCs w:val="21"/>
              </w:rPr>
            </w:pPr>
            <w:r>
              <w:rPr>
                <w:rFonts w:ascii="Calibri" w:hAnsi="Calibri"/>
                <w:b/>
                <w:kern w:val="2"/>
                <w:sz w:val="21"/>
                <w:szCs w:val="21"/>
              </w:rPr>
              <w:t>CVSS 3.1 Rating</w:t>
            </w:r>
          </w:p>
        </w:tc>
        <w:tc>
          <w:tcPr>
            <w:tcW w:w="2174" w:type="dxa"/>
            <w:vAlign w:val="center"/>
          </w:tcPr>
          <w:p>
            <w:pPr>
              <w:jc w:val="center"/>
              <w:rPr>
                <w:b/>
                <w:kern w:val="2"/>
                <w:sz w:val="21"/>
                <w:szCs w:val="21"/>
              </w:rPr>
            </w:pPr>
            <w:r>
              <w:rPr>
                <w:rFonts w:hint="eastAsia"/>
                <w:b/>
                <w:color w:val="FF0000"/>
                <w:kern w:val="2"/>
                <w:sz w:val="21"/>
                <w:szCs w:val="21"/>
              </w:rPr>
              <w:t>high risk</w:t>
            </w:r>
          </w:p>
        </w:tc>
        <w:tc>
          <w:tcPr>
            <w:tcW w:w="1974" w:type="dxa"/>
            <w:gridSpan w:val="2"/>
            <w:vAlign w:val="center"/>
          </w:tcPr>
          <w:p>
            <w:pPr>
              <w:jc w:val="both"/>
              <w:rPr>
                <w:b/>
                <w:kern w:val="2"/>
                <w:sz w:val="21"/>
                <w:szCs w:val="21"/>
              </w:rPr>
            </w:pPr>
            <w:r>
              <w:rPr>
                <w:rFonts w:ascii="Calibri" w:hAnsi="Calibri"/>
                <w:b/>
                <w:kern w:val="2"/>
                <w:sz w:val="21"/>
                <w:szCs w:val="21"/>
              </w:rPr>
              <w:t xml:space="preserve">The CVSS 3.1 </w:t>
            </w:r>
            <w:r>
              <w:rPr>
                <w:rFonts w:hint="eastAsia" w:ascii="Calibri" w:hAnsi="Calibri"/>
                <w:b/>
                <w:kern w:val="2"/>
                <w:sz w:val="21"/>
                <w:szCs w:val="21"/>
                <w:lang w:val="en-US" w:eastAsia="zh-CN"/>
              </w:rPr>
              <w:t>S</w:t>
            </w:r>
            <w:r>
              <w:rPr>
                <w:rFonts w:ascii="Calibri" w:hAnsi="Calibri"/>
                <w:b/>
                <w:kern w:val="2"/>
                <w:sz w:val="21"/>
                <w:szCs w:val="21"/>
              </w:rPr>
              <w:t>core</w:t>
            </w:r>
          </w:p>
        </w:tc>
        <w:tc>
          <w:tcPr>
            <w:tcW w:w="2074" w:type="dxa"/>
            <w:vAlign w:val="center"/>
          </w:tcPr>
          <w:p>
            <w:pPr>
              <w:jc w:val="center"/>
              <w:rPr>
                <w:bCs/>
                <w:kern w:val="2"/>
                <w:sz w:val="21"/>
                <w:szCs w:val="21"/>
              </w:rPr>
            </w:pPr>
            <w:r>
              <w:rPr>
                <w:rFonts w:ascii="Calibri" w:hAnsi="Calibri"/>
                <w:bCs/>
                <w:kern w:val="2"/>
                <w:sz w:val="21"/>
                <w:szCs w:val="21"/>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restart"/>
            <w:vAlign w:val="center"/>
          </w:tcPr>
          <w:p>
            <w:pPr>
              <w:jc w:val="both"/>
              <w:rPr>
                <w:b/>
                <w:kern w:val="2"/>
                <w:sz w:val="21"/>
                <w:szCs w:val="21"/>
              </w:rPr>
            </w:pPr>
            <w:r>
              <w:rPr>
                <w:rFonts w:ascii="Calibri" w:hAnsi="Calibri"/>
                <w:b/>
                <w:sz w:val="21"/>
                <w:szCs w:val="21"/>
              </w:rPr>
              <w:t>CVSS vector</w:t>
            </w:r>
          </w:p>
        </w:tc>
        <w:tc>
          <w:tcPr>
            <w:tcW w:w="3111" w:type="dxa"/>
            <w:gridSpan w:val="2"/>
            <w:vAlign w:val="center"/>
          </w:tcPr>
          <w:p>
            <w:pPr>
              <w:jc w:val="center"/>
              <w:rPr>
                <w:b/>
                <w:kern w:val="2"/>
                <w:sz w:val="21"/>
                <w:szCs w:val="21"/>
              </w:rPr>
            </w:pPr>
            <w:r>
              <w:rPr>
                <w:rFonts w:hint="eastAsia" w:ascii="Calibri" w:hAnsi="Calibri"/>
                <w:b/>
                <w:kern w:val="2"/>
                <w:sz w:val="21"/>
                <w:szCs w:val="21"/>
              </w:rPr>
              <w:t>Access route (AV)</w:t>
            </w:r>
          </w:p>
        </w:tc>
        <w:tc>
          <w:tcPr>
            <w:tcW w:w="3111" w:type="dxa"/>
            <w:gridSpan w:val="2"/>
            <w:vAlign w:val="center"/>
          </w:tcPr>
          <w:p>
            <w:pPr>
              <w:jc w:val="center"/>
              <w:rPr>
                <w:b/>
                <w:kern w:val="2"/>
                <w:sz w:val="21"/>
                <w:szCs w:val="21"/>
              </w:rPr>
            </w:pPr>
            <w:r>
              <w:rPr>
                <w:rFonts w:hint="eastAsia" w:ascii="Calibri" w:hAnsi="Calibri"/>
                <w:b/>
                <w:kern w:val="2"/>
                <w:sz w:val="21"/>
                <w:szCs w:val="21"/>
              </w:rPr>
              <w:t>Attack complexity (AC)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continue"/>
            <w:vAlign w:val="center"/>
          </w:tcPr>
          <w:p>
            <w:pPr>
              <w:jc w:val="both"/>
              <w:rPr>
                <w:b/>
                <w:kern w:val="2"/>
                <w:sz w:val="21"/>
                <w:szCs w:val="21"/>
              </w:rPr>
            </w:pPr>
          </w:p>
        </w:tc>
        <w:tc>
          <w:tcPr>
            <w:tcW w:w="3111" w:type="dxa"/>
            <w:gridSpan w:val="2"/>
            <w:vAlign w:val="center"/>
          </w:tcPr>
          <w:p>
            <w:pPr>
              <w:jc w:val="center"/>
              <w:rPr>
                <w:kern w:val="2"/>
                <w:sz w:val="21"/>
                <w:szCs w:val="21"/>
              </w:rPr>
            </w:pPr>
            <w:r>
              <w:rPr>
                <w:rFonts w:hint="eastAsia"/>
                <w:kern w:val="2"/>
                <w:sz w:val="21"/>
                <w:szCs w:val="21"/>
              </w:rPr>
              <w:t>this locality</w:t>
            </w:r>
          </w:p>
        </w:tc>
        <w:tc>
          <w:tcPr>
            <w:tcW w:w="3111" w:type="dxa"/>
            <w:gridSpan w:val="2"/>
            <w:vAlign w:val="center"/>
          </w:tcPr>
          <w:p>
            <w:pPr>
              <w:jc w:val="center"/>
              <w:rPr>
                <w:kern w:val="2"/>
                <w:sz w:val="21"/>
                <w:szCs w:val="21"/>
              </w:rPr>
            </w:pPr>
            <w:r>
              <w:rPr>
                <w:rFonts w:hint="eastAsia"/>
                <w:kern w:val="2"/>
                <w:sz w:val="21"/>
                <w:szCs w:val="21"/>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continue"/>
            <w:vAlign w:val="center"/>
          </w:tcPr>
          <w:p>
            <w:pPr>
              <w:jc w:val="both"/>
              <w:rPr>
                <w:b/>
                <w:kern w:val="2"/>
                <w:sz w:val="21"/>
                <w:szCs w:val="21"/>
              </w:rPr>
            </w:pPr>
          </w:p>
        </w:tc>
        <w:tc>
          <w:tcPr>
            <w:tcW w:w="3111" w:type="dxa"/>
            <w:gridSpan w:val="2"/>
            <w:vAlign w:val="center"/>
          </w:tcPr>
          <w:p>
            <w:pPr>
              <w:jc w:val="center"/>
              <w:rPr>
                <w:b/>
                <w:kern w:val="2"/>
                <w:sz w:val="21"/>
                <w:szCs w:val="21"/>
              </w:rPr>
            </w:pPr>
            <w:r>
              <w:rPr>
                <w:rFonts w:hint="eastAsia" w:ascii="Calibri" w:hAnsi="Calibri"/>
                <w:b/>
                <w:kern w:val="2"/>
                <w:sz w:val="21"/>
                <w:szCs w:val="21"/>
              </w:rPr>
              <w:t>Required permission (PR)</w:t>
            </w:r>
          </w:p>
        </w:tc>
        <w:tc>
          <w:tcPr>
            <w:tcW w:w="3111" w:type="dxa"/>
            <w:gridSpan w:val="2"/>
            <w:vAlign w:val="center"/>
          </w:tcPr>
          <w:p>
            <w:pPr>
              <w:jc w:val="center"/>
              <w:rPr>
                <w:b/>
                <w:kern w:val="2"/>
                <w:sz w:val="21"/>
                <w:szCs w:val="21"/>
              </w:rPr>
            </w:pPr>
            <w:r>
              <w:rPr>
                <w:rFonts w:hint="eastAsia" w:ascii="Calibri" w:hAnsi="Calibri"/>
                <w:b/>
                <w:kern w:val="2"/>
                <w:sz w:val="21"/>
                <w:szCs w:val="21"/>
              </w:rPr>
              <w:t>User Interaction (UI)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continue"/>
            <w:vAlign w:val="center"/>
          </w:tcPr>
          <w:p>
            <w:pPr>
              <w:jc w:val="both"/>
              <w:rPr>
                <w:b/>
                <w:kern w:val="2"/>
                <w:sz w:val="21"/>
                <w:szCs w:val="21"/>
              </w:rPr>
            </w:pPr>
          </w:p>
        </w:tc>
        <w:tc>
          <w:tcPr>
            <w:tcW w:w="3111" w:type="dxa"/>
            <w:gridSpan w:val="2"/>
            <w:vAlign w:val="center"/>
          </w:tcPr>
          <w:p>
            <w:pPr>
              <w:jc w:val="center"/>
              <w:rPr>
                <w:kern w:val="2"/>
                <w:sz w:val="21"/>
                <w:szCs w:val="21"/>
              </w:rPr>
            </w:pPr>
            <w:r>
              <w:rPr>
                <w:rFonts w:hint="eastAsia"/>
                <w:kern w:val="2"/>
                <w:sz w:val="21"/>
                <w:szCs w:val="21"/>
              </w:rPr>
              <w:t>non-essential</w:t>
            </w:r>
          </w:p>
        </w:tc>
        <w:tc>
          <w:tcPr>
            <w:tcW w:w="3111" w:type="dxa"/>
            <w:gridSpan w:val="2"/>
            <w:vAlign w:val="center"/>
          </w:tcPr>
          <w:p>
            <w:pPr>
              <w:jc w:val="center"/>
              <w:rPr>
                <w:kern w:val="2"/>
                <w:sz w:val="21"/>
                <w:szCs w:val="21"/>
              </w:rPr>
            </w:pPr>
            <w:r>
              <w:rPr>
                <w:rFonts w:hint="eastAsia" w:ascii="Calibri" w:hAnsi="Calibri"/>
                <w:kern w:val="2"/>
                <w:sz w:val="21"/>
                <w:szCs w:val="21"/>
              </w:rPr>
              <w:t>non-essential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continue"/>
            <w:vAlign w:val="center"/>
          </w:tcPr>
          <w:p>
            <w:pPr>
              <w:jc w:val="both"/>
              <w:rPr>
                <w:b/>
                <w:kern w:val="2"/>
                <w:sz w:val="21"/>
                <w:szCs w:val="21"/>
              </w:rPr>
            </w:pPr>
          </w:p>
        </w:tc>
        <w:tc>
          <w:tcPr>
            <w:tcW w:w="3111" w:type="dxa"/>
            <w:gridSpan w:val="2"/>
            <w:vAlign w:val="center"/>
          </w:tcPr>
          <w:p>
            <w:pPr>
              <w:jc w:val="center"/>
              <w:rPr>
                <w:b/>
                <w:kern w:val="2"/>
                <w:sz w:val="21"/>
                <w:szCs w:val="21"/>
              </w:rPr>
            </w:pPr>
            <w:r>
              <w:rPr>
                <w:rFonts w:hint="eastAsia" w:ascii="Calibri" w:hAnsi="Calibri"/>
                <w:b/>
                <w:kern w:val="2"/>
                <w:sz w:val="21"/>
                <w:szCs w:val="21"/>
              </w:rPr>
              <w:t>incidence (S)</w:t>
            </w:r>
          </w:p>
        </w:tc>
        <w:tc>
          <w:tcPr>
            <w:tcW w:w="3111" w:type="dxa"/>
            <w:gridSpan w:val="2"/>
            <w:vAlign w:val="center"/>
          </w:tcPr>
          <w:p>
            <w:pPr>
              <w:jc w:val="center"/>
              <w:rPr>
                <w:b/>
                <w:kern w:val="2"/>
                <w:sz w:val="21"/>
                <w:szCs w:val="21"/>
              </w:rPr>
            </w:pPr>
            <w:r>
              <w:rPr>
                <w:rFonts w:hint="eastAsia" w:ascii="Calibri" w:hAnsi="Calibri"/>
                <w:b/>
                <w:kern w:val="2"/>
                <w:sz w:val="21"/>
                <w:szCs w:val="21"/>
              </w:rPr>
              <w:t>Confidentiality Impact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continue"/>
            <w:vAlign w:val="center"/>
          </w:tcPr>
          <w:p>
            <w:pPr>
              <w:jc w:val="both"/>
              <w:rPr>
                <w:b/>
                <w:kern w:val="2"/>
                <w:sz w:val="21"/>
                <w:szCs w:val="21"/>
              </w:rPr>
            </w:pPr>
          </w:p>
        </w:tc>
        <w:tc>
          <w:tcPr>
            <w:tcW w:w="3111" w:type="dxa"/>
            <w:gridSpan w:val="2"/>
            <w:vAlign w:val="center"/>
          </w:tcPr>
          <w:p>
            <w:pPr>
              <w:jc w:val="center"/>
              <w:rPr>
                <w:kern w:val="2"/>
                <w:sz w:val="21"/>
                <w:szCs w:val="21"/>
              </w:rPr>
            </w:pPr>
            <w:r>
              <w:rPr>
                <w:rFonts w:hint="eastAsia" w:ascii="Calibri" w:hAnsi="Calibri"/>
                <w:kern w:val="2"/>
                <w:sz w:val="21"/>
                <w:szCs w:val="21"/>
              </w:rPr>
              <w:t>no change</w:t>
            </w:r>
          </w:p>
        </w:tc>
        <w:tc>
          <w:tcPr>
            <w:tcW w:w="3111" w:type="dxa"/>
            <w:gridSpan w:val="2"/>
            <w:vAlign w:val="center"/>
          </w:tcPr>
          <w:p>
            <w:pPr>
              <w:jc w:val="center"/>
              <w:rPr>
                <w:rFonts w:hint="default" w:eastAsia="宋体"/>
                <w:kern w:val="2"/>
                <w:sz w:val="21"/>
                <w:szCs w:val="21"/>
                <w:lang w:val="en-US" w:eastAsia="zh-CN"/>
              </w:rPr>
            </w:pPr>
            <w:r>
              <w:rPr>
                <w:rFonts w:hint="eastAsia"/>
                <w:kern w:val="2"/>
                <w:sz w:val="21"/>
                <w:szCs w:val="21"/>
                <w:lang w:val="en-US" w:eastAsia="zh-CN"/>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continue"/>
            <w:vAlign w:val="center"/>
          </w:tcPr>
          <w:p>
            <w:pPr>
              <w:jc w:val="both"/>
              <w:rPr>
                <w:b/>
                <w:kern w:val="2"/>
                <w:sz w:val="21"/>
                <w:szCs w:val="21"/>
              </w:rPr>
            </w:pPr>
          </w:p>
        </w:tc>
        <w:tc>
          <w:tcPr>
            <w:tcW w:w="3111" w:type="dxa"/>
            <w:gridSpan w:val="2"/>
            <w:vAlign w:val="center"/>
          </w:tcPr>
          <w:p>
            <w:pPr>
              <w:jc w:val="center"/>
              <w:rPr>
                <w:b/>
                <w:kern w:val="2"/>
                <w:sz w:val="21"/>
                <w:szCs w:val="21"/>
              </w:rPr>
            </w:pPr>
            <w:r>
              <w:rPr>
                <w:rFonts w:hint="eastAsia" w:ascii="Calibri" w:hAnsi="Calibri"/>
                <w:b/>
                <w:kern w:val="2"/>
                <w:sz w:val="21"/>
                <w:szCs w:val="21"/>
              </w:rPr>
              <w:t>Integrity Impact (I)</w:t>
            </w:r>
          </w:p>
        </w:tc>
        <w:tc>
          <w:tcPr>
            <w:tcW w:w="3111" w:type="dxa"/>
            <w:gridSpan w:val="2"/>
            <w:vAlign w:val="center"/>
          </w:tcPr>
          <w:p>
            <w:pPr>
              <w:jc w:val="center"/>
              <w:rPr>
                <w:b/>
                <w:kern w:val="2"/>
                <w:sz w:val="21"/>
                <w:szCs w:val="21"/>
              </w:rPr>
            </w:pPr>
            <w:r>
              <w:rPr>
                <w:rFonts w:hint="eastAsia" w:ascii="Calibri" w:hAnsi="Calibri"/>
                <w:b/>
                <w:kern w:val="2"/>
                <w:sz w:val="21"/>
                <w:szCs w:val="21"/>
              </w:rPr>
              <w:t>Availability Effects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66" w:type="dxa"/>
            <w:vMerge w:val="continue"/>
            <w:vAlign w:val="center"/>
          </w:tcPr>
          <w:p>
            <w:pPr>
              <w:jc w:val="both"/>
              <w:rPr>
                <w:b/>
                <w:kern w:val="2"/>
                <w:sz w:val="21"/>
                <w:szCs w:val="21"/>
              </w:rPr>
            </w:pPr>
          </w:p>
        </w:tc>
        <w:tc>
          <w:tcPr>
            <w:tcW w:w="3111" w:type="dxa"/>
            <w:gridSpan w:val="2"/>
            <w:vAlign w:val="center"/>
          </w:tcPr>
          <w:p>
            <w:pPr>
              <w:jc w:val="center"/>
              <w:rPr>
                <w:rFonts w:hint="default" w:eastAsia="宋体"/>
                <w:kern w:val="2"/>
                <w:sz w:val="21"/>
                <w:szCs w:val="21"/>
                <w:lang w:val="en-US" w:eastAsia="zh-CN"/>
              </w:rPr>
            </w:pPr>
            <w:r>
              <w:rPr>
                <w:rFonts w:hint="eastAsia"/>
                <w:kern w:val="2"/>
                <w:sz w:val="21"/>
                <w:szCs w:val="21"/>
                <w:lang w:val="en-US" w:eastAsia="zh-CN"/>
              </w:rPr>
              <w:t>high</w:t>
            </w:r>
          </w:p>
        </w:tc>
        <w:tc>
          <w:tcPr>
            <w:tcW w:w="3111" w:type="dxa"/>
            <w:gridSpan w:val="2"/>
            <w:vAlign w:val="center"/>
          </w:tcPr>
          <w:p>
            <w:pPr>
              <w:jc w:val="center"/>
              <w:rPr>
                <w:rFonts w:hint="default" w:eastAsia="宋体"/>
                <w:kern w:val="2"/>
                <w:sz w:val="21"/>
                <w:szCs w:val="21"/>
                <w:lang w:val="en-US" w:eastAsia="zh-CN"/>
              </w:rPr>
            </w:pPr>
            <w:r>
              <w:rPr>
                <w:rFonts w:hint="eastAsia"/>
                <w:kern w:val="2"/>
                <w:sz w:val="21"/>
                <w:szCs w:val="21"/>
                <w:lang w:val="en-US" w:eastAsia="zh-CN"/>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1966" w:type="dxa"/>
            <w:vAlign w:val="center"/>
          </w:tcPr>
          <w:p>
            <w:pPr>
              <w:jc w:val="both"/>
              <w:rPr>
                <w:b/>
                <w:kern w:val="2"/>
                <w:sz w:val="21"/>
                <w:szCs w:val="21"/>
              </w:rPr>
            </w:pPr>
            <w:r>
              <w:rPr>
                <w:rFonts w:hint="eastAsia" w:ascii="Calibri" w:hAnsi="Calibri"/>
                <w:b/>
                <w:kern w:val="2"/>
                <w:sz w:val="21"/>
                <w:szCs w:val="21"/>
              </w:rPr>
              <w:t xml:space="preserve"> Hazard description</w:t>
            </w:r>
          </w:p>
        </w:tc>
        <w:tc>
          <w:tcPr>
            <w:tcW w:w="6222" w:type="dxa"/>
            <w:gridSpan w:val="4"/>
            <w:vAlign w:val="center"/>
          </w:tcPr>
          <w:p>
            <w:pPr>
              <w:spacing w:line="360" w:lineRule="auto"/>
              <w:ind w:firstLine="420" w:firstLineChars="200"/>
              <w:jc w:val="both"/>
              <w:rPr>
                <w:kern w:val="2"/>
                <w:sz w:val="21"/>
                <w:szCs w:val="21"/>
              </w:rPr>
            </w:pPr>
            <w:r>
              <w:rPr>
                <w:rFonts w:hint="eastAsia" w:hAnsi="Times New Roman"/>
                <w:sz w:val="21"/>
                <w:szCs w:val="21"/>
                <w:lang w:val="zh-CN"/>
              </w:rPr>
              <w:t>The authenticated local attacker uses this vulnerability to increase access to SYSTEM.</w:t>
            </w:r>
          </w:p>
        </w:tc>
      </w:tr>
    </w:tbl>
    <w:p>
      <w:pPr>
        <w:spacing w:before="156" w:beforeLines="50" w:after="156" w:afterLines="50" w:line="360" w:lineRule="auto"/>
        <w:rPr>
          <w:rFonts w:ascii="Calibri" w:hAnsi="Calibri"/>
          <w:sz w:val="21"/>
          <w:szCs w:val="21"/>
        </w:rPr>
      </w:pPr>
    </w:p>
    <w:p>
      <w:pPr>
        <w:pStyle w:val="21"/>
        <w:spacing w:before="156" w:beforeLines="50" w:after="156" w:afterLines="50"/>
        <w:outlineLvl w:val="0"/>
        <w:rPr>
          <w:rFonts w:ascii="Calibri" w:hAnsi="Calibri" w:eastAsia="黑体"/>
          <w:sz w:val="32"/>
          <w:szCs w:val="32"/>
        </w:rPr>
      </w:pPr>
      <w:bookmarkStart w:id="2" w:name="_Toc148018160"/>
      <w:r>
        <w:rPr>
          <w:rFonts w:hint="eastAsia" w:ascii="Calibri" w:hAnsi="Calibri" w:eastAsia="黑体"/>
          <w:sz w:val="32"/>
          <w:szCs w:val="32"/>
        </w:rPr>
        <w:t>3. The security status of the affected assets</w:t>
      </w:r>
      <w:bookmarkEnd w:id="2"/>
    </w:p>
    <w:p>
      <w:pPr>
        <w:adjustRightInd w:val="0"/>
        <w:snapToGrid w:val="0"/>
        <w:spacing w:before="156" w:beforeLines="50" w:after="156" w:afterLines="50" w:line="360" w:lineRule="auto"/>
        <w:rPr>
          <w:rFonts w:ascii="Calibri" w:hAnsi="Calibri"/>
          <w:sz w:val="21"/>
          <w:szCs w:val="21"/>
        </w:rPr>
      </w:pPr>
      <w:r>
        <w:rPr>
          <w:rFonts w:hint="eastAsia" w:ascii="Calibri" w:hAnsi="Calibri"/>
          <w:sz w:val="21"/>
          <w:szCs w:val="21"/>
        </w:rPr>
        <w:t>Not available</w:t>
      </w:r>
    </w:p>
    <w:p>
      <w:pPr>
        <w:adjustRightInd w:val="0"/>
        <w:snapToGrid w:val="0"/>
        <w:spacing w:before="156" w:beforeLines="50" w:after="156" w:afterLines="50" w:line="360" w:lineRule="auto"/>
        <w:rPr>
          <w:rFonts w:ascii="Calibri" w:hAnsi="Calibri"/>
          <w:sz w:val="21"/>
          <w:szCs w:val="21"/>
        </w:rPr>
      </w:pPr>
    </w:p>
    <w:p>
      <w:pPr>
        <w:pStyle w:val="21"/>
        <w:spacing w:before="156" w:beforeLines="50" w:after="156" w:afterLines="50"/>
        <w:outlineLvl w:val="0"/>
        <w:rPr>
          <w:rFonts w:ascii="Calibri" w:hAnsi="Calibri" w:eastAsia="黑体"/>
          <w:sz w:val="32"/>
          <w:szCs w:val="32"/>
        </w:rPr>
      </w:pPr>
      <w:bookmarkStart w:id="3" w:name="_Toc148018161"/>
      <w:r>
        <w:rPr>
          <w:rFonts w:hint="eastAsia" w:ascii="Calibri" w:hAnsi="Calibri" w:eastAsia="黑体"/>
          <w:sz w:val="32"/>
          <w:szCs w:val="32"/>
        </w:rPr>
        <w:t>4. Disposal advice</w:t>
      </w:r>
      <w:bookmarkEnd w:id="3"/>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4"/>
        <w:gridCol w:w="2165"/>
        <w:gridCol w:w="4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1374" w:type="dxa"/>
            <w:vAlign w:val="center"/>
          </w:tcPr>
          <w:p>
            <w:pPr>
              <w:adjustRightInd w:val="0"/>
              <w:snapToGrid w:val="0"/>
              <w:jc w:val="both"/>
              <w:rPr>
                <w:b/>
                <w:sz w:val="21"/>
                <w:szCs w:val="21"/>
              </w:rPr>
            </w:pPr>
            <w:r>
              <w:rPr>
                <w:rFonts w:hint="eastAsia" w:ascii="Calibri" w:hAnsi="Calibri"/>
                <w:b/>
                <w:sz w:val="21"/>
                <w:szCs w:val="21"/>
              </w:rPr>
              <w:t>Self-examination and testing scheme</w:t>
            </w:r>
          </w:p>
        </w:tc>
        <w:tc>
          <w:tcPr>
            <w:tcW w:w="7148" w:type="dxa"/>
            <w:gridSpan w:val="2"/>
            <w:vAlign w:val="center"/>
          </w:tcPr>
          <w:p>
            <w:pPr>
              <w:pStyle w:val="35"/>
              <w:numPr>
                <w:ilvl w:val="0"/>
                <w:numId w:val="1"/>
              </w:numPr>
              <w:spacing w:line="360" w:lineRule="auto"/>
              <w:ind w:firstLineChars="0"/>
              <w:jc w:val="both"/>
              <w:rPr>
                <w:rFonts w:ascii="Calibri" w:hAnsi="Calibri"/>
                <w:sz w:val="21"/>
                <w:szCs w:val="21"/>
              </w:rPr>
            </w:pPr>
            <w:r>
              <w:rPr>
                <w:rFonts w:hint="eastAsia" w:ascii="Calibri" w:hAnsi="Calibri"/>
                <w:sz w:val="21"/>
                <w:szCs w:val="21"/>
              </w:rPr>
              <w:t>Pass version detection (recommended to update to the latest version)</w:t>
            </w:r>
          </w:p>
          <w:p>
            <w:pPr>
              <w:spacing w:line="360" w:lineRule="auto"/>
              <w:jc w:val="both"/>
              <w:rPr>
                <w:rFonts w:ascii="Calibri" w:hAnsi="Calibri"/>
                <w:sz w:val="21"/>
                <w:szCs w:val="21"/>
              </w:rPr>
            </w:pPr>
            <w:r>
              <w:rPr>
                <w:rFonts w:hint="eastAsia" w:ascii="Calibri" w:hAnsi="Calibri"/>
                <w:sz w:val="21"/>
                <w:szCs w:val="21"/>
              </w:rPr>
              <w:t>2, by PoC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1374" w:type="dxa"/>
            <w:vAlign w:val="center"/>
          </w:tcPr>
          <w:p>
            <w:pPr>
              <w:adjustRightInd w:val="0"/>
              <w:snapToGrid w:val="0"/>
              <w:jc w:val="both"/>
              <w:rPr>
                <w:b/>
                <w:sz w:val="21"/>
                <w:szCs w:val="21"/>
              </w:rPr>
            </w:pPr>
            <w:r>
              <w:rPr>
                <w:rFonts w:hint="eastAsia" w:ascii="Calibri" w:hAnsi="Calibri"/>
                <w:b/>
                <w:sz w:val="21"/>
                <w:szCs w:val="21"/>
              </w:rPr>
              <w:t>Automated vulnerability scanning method</w:t>
            </w:r>
          </w:p>
        </w:tc>
        <w:tc>
          <w:tcPr>
            <w:tcW w:w="7148" w:type="dxa"/>
            <w:gridSpan w:val="2"/>
            <w:vAlign w:val="center"/>
          </w:tcPr>
          <w:p>
            <w:pPr>
              <w:adjustRightInd w:val="0"/>
              <w:snapToGrid w:val="0"/>
              <w:jc w:val="both"/>
              <w:rPr>
                <w:sz w:val="21"/>
                <w:szCs w:val="21"/>
              </w:rPr>
            </w:pPr>
            <w:r>
              <w:rPr>
                <w:rFonts w:hint="eastAsia" w:ascii="Calibri" w:hAnsi="Calibri"/>
                <w:sz w:val="21"/>
                <w:szCs w:val="21"/>
              </w:rPr>
              <w:t>Not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1374" w:type="dxa"/>
            <w:vAlign w:val="center"/>
          </w:tcPr>
          <w:p>
            <w:pPr>
              <w:adjustRightInd w:val="0"/>
              <w:snapToGrid w:val="0"/>
              <w:jc w:val="both"/>
              <w:rPr>
                <w:b/>
                <w:sz w:val="21"/>
                <w:szCs w:val="21"/>
              </w:rPr>
            </w:pPr>
            <w:r>
              <w:rPr>
                <w:rFonts w:hint="eastAsia" w:ascii="Calibri" w:hAnsi="Calibri"/>
                <w:b/>
                <w:sz w:val="21"/>
                <w:szCs w:val="21"/>
              </w:rPr>
              <w:t>Repair mitigation measures</w:t>
            </w:r>
          </w:p>
        </w:tc>
        <w:tc>
          <w:tcPr>
            <w:tcW w:w="7148" w:type="dxa"/>
            <w:gridSpan w:val="2"/>
            <w:vAlign w:val="center"/>
          </w:tcPr>
          <w:p>
            <w:pPr>
              <w:spacing w:line="360" w:lineRule="auto"/>
              <w:jc w:val="both"/>
              <w:rPr>
                <w:rFonts w:ascii="Calibri" w:hAnsi="Calibri"/>
                <w:sz w:val="21"/>
                <w:szCs w:val="21"/>
              </w:rPr>
            </w:pPr>
            <w:r>
              <w:rPr>
                <w:rFonts w:ascii="Calibri" w:hAnsi="Calibri"/>
                <w:sz w:val="21"/>
                <w:szCs w:val="21"/>
              </w:rPr>
              <w:t>Please keep automatic updates enabled, or refer to the following link to upgrade to the secure version: https: / / msrc.microsoft.com/update-guide/vulnerability/CVE-2023-35359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vAlign w:val="center"/>
          </w:tcPr>
          <w:p>
            <w:pPr>
              <w:adjustRightInd w:val="0"/>
              <w:snapToGrid w:val="0"/>
              <w:jc w:val="both"/>
              <w:rPr>
                <w:b/>
                <w:sz w:val="21"/>
                <w:szCs w:val="21"/>
              </w:rPr>
            </w:pPr>
            <w:r>
              <w:rPr>
                <w:rFonts w:hint="eastAsia" w:ascii="Calibri" w:hAnsi="Calibri"/>
                <w:b/>
                <w:sz w:val="21"/>
                <w:szCs w:val="21"/>
              </w:rPr>
              <w:t>Repair solution (including vulnerability patches)</w:t>
            </w:r>
          </w:p>
        </w:tc>
        <w:tc>
          <w:tcPr>
            <w:tcW w:w="7148" w:type="dxa"/>
            <w:gridSpan w:val="2"/>
          </w:tcPr>
          <w:p>
            <w:pPr>
              <w:spacing w:line="360" w:lineRule="auto"/>
              <w:rPr>
                <w:rFonts w:ascii="Calibri" w:hAnsi="Calibri"/>
                <w:sz w:val="21"/>
                <w:szCs w:val="21"/>
              </w:rPr>
            </w:pPr>
            <w:r>
              <w:rPr>
                <w:rFonts w:hint="eastAsia" w:ascii="Calibri" w:hAnsi="Calibri"/>
                <w:sz w:val="21"/>
                <w:szCs w:val="21"/>
              </w:rPr>
              <w:t>Microsoft has now released a security update, and users can obtain it through the Windows update. If the update cannot be updated automatically, please refer to the following link to download and install the corresponding version of the security patch:</w:t>
            </w:r>
          </w:p>
          <w:p>
            <w:pPr>
              <w:spacing w:line="360" w:lineRule="auto"/>
              <w:rPr>
                <w:rFonts w:ascii="Calibri" w:hAnsi="Calibri"/>
                <w:sz w:val="21"/>
                <w:szCs w:val="21"/>
              </w:rPr>
            </w:pPr>
            <w:r>
              <w:rPr>
                <w:rFonts w:ascii="Calibri" w:hAnsi="Calibri"/>
                <w:sz w:val="21"/>
                <w:szCs w:val="21"/>
              </w:rPr>
              <w:t>https://msrc.microsoft.com/update-guide/vulnerability/CVE-2023-35359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374" w:type="dxa"/>
            <w:vMerge w:val="restart"/>
            <w:vAlign w:val="center"/>
          </w:tcPr>
          <w:p>
            <w:pPr>
              <w:adjustRightInd w:val="0"/>
              <w:snapToGrid w:val="0"/>
              <w:rPr>
                <w:b/>
                <w:sz w:val="21"/>
                <w:szCs w:val="21"/>
              </w:rPr>
            </w:pPr>
            <w:r>
              <w:rPr>
                <w:rFonts w:hint="eastAsia" w:ascii="Calibri" w:hAnsi="Calibri"/>
                <w:b/>
                <w:sz w:val="21"/>
                <w:szCs w:val="21"/>
              </w:rPr>
              <w:t>The effects of the repair caused</w:t>
            </w:r>
          </w:p>
        </w:tc>
        <w:tc>
          <w:tcPr>
            <w:tcW w:w="2165" w:type="dxa"/>
            <w:vAlign w:val="center"/>
          </w:tcPr>
          <w:p>
            <w:pPr>
              <w:pStyle w:val="29"/>
              <w:adjustRightInd w:val="0"/>
              <w:snapToGrid w:val="0"/>
              <w:ind w:firstLine="0" w:firstLineChars="0"/>
              <w:jc w:val="both"/>
              <w:rPr>
                <w:sz w:val="21"/>
                <w:szCs w:val="21"/>
                <w:lang w:eastAsia="zh-Hans"/>
              </w:rPr>
            </w:pPr>
            <w:r>
              <w:rPr>
                <w:rFonts w:hint="eastAsia" w:ascii="Calibri" w:hAnsi="Calibri"/>
                <w:sz w:val="21"/>
                <w:szCs w:val="21"/>
              </w:rPr>
              <w:t>Need to restart the operating system</w:t>
            </w:r>
          </w:p>
        </w:tc>
        <w:tc>
          <w:tcPr>
            <w:tcW w:w="4983" w:type="dxa"/>
            <w:vAlign w:val="center"/>
          </w:tcPr>
          <w:p>
            <w:pPr>
              <w:pStyle w:val="29"/>
              <w:adjustRightInd w:val="0"/>
              <w:snapToGrid w:val="0"/>
              <w:ind w:firstLine="0" w:firstLineChars="0"/>
              <w:jc w:val="both"/>
              <w:rPr>
                <w:sz w:val="21"/>
                <w:szCs w:val="21"/>
                <w:lang w:eastAsia="zh-Hans"/>
              </w:rPr>
            </w:pPr>
            <w:r>
              <w:rPr>
                <w:rFonts w:hint="eastAsia" w:ascii="Calibri" w:hAnsi="Calibri"/>
                <w:sz w:val="21"/>
                <w:szCs w:val="21"/>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374" w:type="dxa"/>
            <w:vMerge w:val="continue"/>
            <w:vAlign w:val="center"/>
          </w:tcPr>
          <w:p>
            <w:pPr>
              <w:adjustRightInd w:val="0"/>
              <w:snapToGrid w:val="0"/>
              <w:jc w:val="both"/>
              <w:rPr>
                <w:b/>
                <w:sz w:val="21"/>
                <w:szCs w:val="21"/>
              </w:rPr>
            </w:pPr>
          </w:p>
        </w:tc>
        <w:tc>
          <w:tcPr>
            <w:tcW w:w="2165" w:type="dxa"/>
            <w:vAlign w:val="center"/>
          </w:tcPr>
          <w:p>
            <w:pPr>
              <w:pStyle w:val="29"/>
              <w:adjustRightInd w:val="0"/>
              <w:snapToGrid w:val="0"/>
              <w:ind w:firstLine="0" w:firstLineChars="0"/>
              <w:jc w:val="both"/>
              <w:rPr>
                <w:sz w:val="21"/>
                <w:szCs w:val="21"/>
              </w:rPr>
            </w:pPr>
            <w:r>
              <w:rPr>
                <w:rFonts w:hint="eastAsia" w:ascii="Calibri" w:hAnsi="Calibri"/>
                <w:sz w:val="21"/>
                <w:szCs w:val="21"/>
              </w:rPr>
              <w:t>Need to restart the application system</w:t>
            </w:r>
          </w:p>
        </w:tc>
        <w:tc>
          <w:tcPr>
            <w:tcW w:w="4983" w:type="dxa"/>
            <w:vAlign w:val="center"/>
          </w:tcPr>
          <w:p>
            <w:pPr>
              <w:pStyle w:val="29"/>
              <w:adjustRightInd w:val="0"/>
              <w:snapToGrid w:val="0"/>
              <w:ind w:firstLine="0" w:firstLineChars="0"/>
              <w:jc w:val="both"/>
              <w:rPr>
                <w:sz w:val="21"/>
                <w:szCs w:val="21"/>
                <w:lang w:eastAsia="zh-Hans"/>
              </w:rPr>
            </w:pPr>
            <w:r>
              <w:rPr>
                <w:rFonts w:hint="eastAsia" w:ascii="Calibri" w:hAnsi="Calibri"/>
                <w:sz w:val="21"/>
                <w:szCs w:val="21"/>
              </w:rPr>
              <w:t>deny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374" w:type="dxa"/>
            <w:vMerge w:val="continue"/>
            <w:vAlign w:val="center"/>
          </w:tcPr>
          <w:p>
            <w:pPr>
              <w:adjustRightInd w:val="0"/>
              <w:snapToGrid w:val="0"/>
              <w:jc w:val="both"/>
              <w:rPr>
                <w:b/>
                <w:sz w:val="21"/>
                <w:szCs w:val="21"/>
              </w:rPr>
            </w:pPr>
          </w:p>
        </w:tc>
        <w:tc>
          <w:tcPr>
            <w:tcW w:w="2165" w:type="dxa"/>
            <w:vAlign w:val="center"/>
          </w:tcPr>
          <w:p>
            <w:pPr>
              <w:pStyle w:val="29"/>
              <w:adjustRightInd w:val="0"/>
              <w:snapToGrid w:val="0"/>
              <w:ind w:firstLine="0" w:firstLineChars="0"/>
              <w:jc w:val="both"/>
              <w:rPr>
                <w:sz w:val="21"/>
                <w:szCs w:val="21"/>
              </w:rPr>
            </w:pPr>
            <w:r>
              <w:rPr>
                <w:rFonts w:hint="eastAsia" w:ascii="Calibri" w:hAnsi="Calibri"/>
                <w:sz w:val="21"/>
                <w:szCs w:val="21"/>
              </w:rPr>
              <w:t>other</w:t>
            </w:r>
          </w:p>
        </w:tc>
        <w:tc>
          <w:tcPr>
            <w:tcW w:w="4983" w:type="dxa"/>
          </w:tcPr>
          <w:p>
            <w:pPr>
              <w:pStyle w:val="29"/>
              <w:adjustRightInd w:val="0"/>
              <w:snapToGrid w:val="0"/>
              <w:ind w:firstLine="0" w:firstLineChars="0"/>
              <w:rPr>
                <w:sz w:val="21"/>
                <w:szCs w:val="21"/>
                <w:lang w:eastAsia="zh-Hans"/>
              </w:rPr>
            </w:pPr>
          </w:p>
        </w:tc>
      </w:tr>
    </w:tbl>
    <w:p>
      <w:pPr>
        <w:rPr>
          <w:rFonts w:ascii="Calibri" w:hAnsi="Calibri" w:eastAsia="微软雅黑"/>
          <w:b/>
          <w:sz w:val="30"/>
          <w:szCs w:val="30"/>
        </w:rPr>
      </w:pPr>
    </w:p>
    <w:p>
      <w:pPr>
        <w:pStyle w:val="21"/>
        <w:spacing w:before="156" w:beforeLines="50" w:after="156" w:afterLines="50"/>
        <w:outlineLvl w:val="0"/>
        <w:rPr>
          <w:rFonts w:ascii="Calibri" w:hAnsi="Calibri" w:eastAsia="黑体"/>
          <w:sz w:val="32"/>
          <w:szCs w:val="32"/>
        </w:rPr>
      </w:pPr>
      <w:bookmarkStart w:id="4" w:name="_Toc148018162"/>
      <w:r>
        <w:rPr>
          <w:rFonts w:hint="eastAsia" w:ascii="Calibri" w:hAnsi="Calibri" w:eastAsia="黑体"/>
          <w:sz w:val="32"/>
          <w:szCs w:val="32"/>
        </w:rPr>
        <w:t>5. The full utilization process</w:t>
      </w:r>
      <w:bookmarkEnd w:id="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1384" w:type="dxa"/>
            <w:vAlign w:val="center"/>
          </w:tcPr>
          <w:p>
            <w:pPr>
              <w:adjustRightInd w:val="0"/>
              <w:snapToGrid w:val="0"/>
              <w:jc w:val="both"/>
              <w:rPr>
                <w:b/>
                <w:sz w:val="21"/>
                <w:szCs w:val="21"/>
              </w:rPr>
            </w:pPr>
            <w:r>
              <w:rPr>
                <w:rFonts w:hint="eastAsia" w:ascii="Calibri" w:hAnsi="Calibri"/>
                <w:b/>
                <w:sz w:val="21"/>
                <w:szCs w:val="21"/>
              </w:rPr>
              <w:t xml:space="preserve"> EXP/POC</w:t>
            </w:r>
          </w:p>
        </w:tc>
        <w:tc>
          <w:tcPr>
            <w:tcW w:w="7138" w:type="dxa"/>
            <w:vAlign w:val="center"/>
          </w:tcPr>
          <w:p>
            <w:pPr>
              <w:spacing w:line="360" w:lineRule="auto"/>
              <w:rPr>
                <w:rFonts w:ascii="Calibri" w:hAnsi="Calibri"/>
                <w:sz w:val="21"/>
                <w:szCs w:val="21"/>
              </w:rPr>
            </w:pPr>
            <w:r>
              <w:rPr>
                <w:rFonts w:ascii="Calibri" w:hAnsi="Calibri"/>
                <w:sz w:val="21"/>
                <w:szCs w:val="21"/>
              </w:rPr>
              <w:t>See the attachment for the PoC.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1384" w:type="dxa"/>
            <w:vAlign w:val="center"/>
          </w:tcPr>
          <w:p>
            <w:pPr>
              <w:adjustRightInd w:val="0"/>
              <w:snapToGrid w:val="0"/>
              <w:jc w:val="both"/>
              <w:rPr>
                <w:b/>
                <w:sz w:val="21"/>
                <w:szCs w:val="21"/>
              </w:rPr>
            </w:pPr>
            <w:r>
              <w:rPr>
                <w:rFonts w:hint="eastAsia" w:ascii="Calibri" w:hAnsi="Calibri"/>
                <w:b/>
                <w:sz w:val="21"/>
                <w:szCs w:val="21"/>
              </w:rPr>
              <w:t xml:space="preserve"> Use details to describe</w:t>
            </w:r>
          </w:p>
        </w:tc>
        <w:tc>
          <w:tcPr>
            <w:tcW w:w="7138" w:type="dxa"/>
          </w:tcPr>
          <w:p>
            <w:pPr>
              <w:tabs>
                <w:tab w:val="left" w:pos="1185"/>
              </w:tabs>
              <w:rPr>
                <w:rFonts w:ascii="Calibri" w:hAnsi="Calibri"/>
                <w:sz w:val="21"/>
                <w:szCs w:val="21"/>
              </w:rPr>
            </w:pPr>
            <w:r>
              <w:rPr>
                <w:rFonts w:hint="eastAsia" w:ascii="Calibri" w:hAnsi="Calibri"/>
                <w:sz w:val="21"/>
                <w:szCs w:val="21"/>
              </w:rPr>
              <w:t>Windows Permission promotion vulnerability in the kernel, due to Windows, during simulation call LoadLibrary can load any DLL, or create process (CreateProcessW), with low permissions attacker can the system32 folder redirected to any position, which can execute arbitrary code to simulate high permission, eventually the low permissions attacker rights to SYSTEM. Low permission users can be triggered by multiple paths to simulate a high permission call LoadLibrary to load the DLL.</w:t>
            </w:r>
          </w:p>
          <w:p>
            <w:pPr>
              <w:tabs>
                <w:tab w:val="left" w:pos="1185"/>
              </w:tabs>
              <w:rPr>
                <w:rFonts w:ascii="Calibri" w:hAnsi="Calibri"/>
                <w:sz w:val="21"/>
                <w:szCs w:val="21"/>
              </w:rPr>
            </w:pPr>
            <w:r>
              <w:rPr>
                <w:rFonts w:hint="eastAsia" w:ascii="Calibri" w:hAnsi="Calibri"/>
                <w:sz w:val="21"/>
                <w:szCs w:val="21"/>
              </w:rPr>
              <w:t>Including, but not limited to, the following three categories:</w:t>
            </w:r>
          </w:p>
          <w:p>
            <w:pPr>
              <w:tabs>
                <w:tab w:val="left" w:pos="1185"/>
              </w:tabs>
              <w:rPr>
                <w:rFonts w:ascii="Calibri" w:hAnsi="Calibri"/>
                <w:sz w:val="21"/>
                <w:szCs w:val="21"/>
              </w:rPr>
            </w:pPr>
            <w:r>
              <w:rPr>
                <w:rFonts w:ascii="Calibri" w:hAnsi="Calibri"/>
                <w:sz w:val="21"/>
                <w:szCs w:val="21"/>
              </w:rPr>
              <w:t>1. Windows Error Reporting (WER) Services</w:t>
            </w:r>
          </w:p>
          <w:p>
            <w:pPr>
              <w:tabs>
                <w:tab w:val="left" w:pos="1185"/>
              </w:tabs>
              <w:rPr>
                <w:rFonts w:ascii="Calibri" w:hAnsi="Calibri"/>
                <w:sz w:val="21"/>
                <w:szCs w:val="21"/>
              </w:rPr>
            </w:pPr>
            <w:r>
              <w:rPr>
                <w:rFonts w:ascii="Calibri" w:hAnsi="Calibri"/>
                <w:sz w:val="21"/>
                <w:szCs w:val="21"/>
              </w:rPr>
              <w:t xml:space="preserve"> When an unprocessed exception occurs on the Windows, the program involuntarily attempts to wake up the Windows Error Reporting (WER) service for recording and analysis.</w:t>
            </w:r>
          </w:p>
          <w:p>
            <w:pPr>
              <w:tabs>
                <w:tab w:val="left" w:pos="1185"/>
              </w:tabs>
              <w:rPr>
                <w:rFonts w:ascii="Lucida Sans Unicode" w:hAnsi="Lucida Sans Unicode" w:cs="Lucida Sans Unicode"/>
                <w:color w:val="1A1A1A"/>
                <w:sz w:val="21"/>
                <w:szCs w:val="21"/>
                <w:shd w:val="clear" w:color="auto" w:fill="FFFFFF"/>
              </w:rPr>
            </w:pPr>
            <w:r>
              <w:rPr>
                <w:rFonts w:hint="eastAsia" w:ascii="Calibri" w:hAnsi="Calibri"/>
                <w:sz w:val="21"/>
                <w:szCs w:val="21"/>
              </w:rPr>
              <w:t>In the case that a wake call fails, such as when the service is explicitly marked as Disabled, the wrong program creates an WerFault. The exe subroutine to collect program-specific statistics.</w:t>
            </w:r>
            <w:r>
              <w:rPr>
                <w:rFonts w:ascii="Lucida Sans Unicode" w:hAnsi="Lucida Sans Unicode" w:cs="Lucida Sans Unicode"/>
                <w:color w:val="1A1A1A"/>
                <w:sz w:val="21"/>
                <w:szCs w:val="21"/>
                <w:shd w:val="clear" w:color="auto" w:fill="FFFFFF"/>
              </w:rPr>
              <w:t xml:space="preserve"> When the error, program is, simulate high permission process and meet: WER service marked as Disabled, privilege process P analog medium IL user, simulated untreated exception in P, will be able to use deceptive DOS device mapping to hijack process creation, and execute arbitrary code with high integrity.</w:t>
            </w:r>
          </w:p>
          <w:p>
            <w:pPr>
              <w:rPr>
                <w:rFonts w:ascii="Calibri" w:hAnsi="Calibri"/>
                <w:sz w:val="21"/>
                <w:szCs w:val="21"/>
              </w:rPr>
            </w:pPr>
            <w:r>
              <w:rPr>
                <w:rFonts w:ascii="Calibri" w:hAnsi="Calibri"/>
                <w:sz w:val="21"/>
                <w:szCs w:val="21"/>
              </w:rPr>
              <w:t xml:space="preserve"> Windows Unhandled exception backback to the default exception handler KernelBase! UnhandledExceptionFilter, Pass the execution to the Kernel32! BasepReportFault To report a crash, and finally call the Kernel32! WerpReportFaultInternal,</w:t>
            </w:r>
          </w:p>
          <w:p>
            <w:pPr>
              <w:rPr>
                <w:rFonts w:ascii="Calibri" w:hAnsi="Calibri"/>
                <w:sz w:val="21"/>
                <w:szCs w:val="21"/>
              </w:rPr>
            </w:pPr>
            <w:r>
              <w:rPr>
                <w:rFonts w:ascii="Calibri" w:hAnsi="Calibri"/>
                <w:sz w:val="21"/>
                <w:szCs w:val="21"/>
              </w:rPr>
              <w:t xml:space="preserve"> Function calls ntdll! RtlWerpReportException, It is responsible for waking up the WER service and sending messages to it.</w:t>
            </w:r>
          </w:p>
          <w:p>
            <w:pPr>
              <w:rPr>
                <w:rFonts w:ascii="Calibri" w:hAnsi="Calibri"/>
                <w:sz w:val="21"/>
                <w:szCs w:val="21"/>
              </w:rPr>
            </w:pPr>
            <w:r>
              <w:rPr>
                <w:rFonts w:ascii="Calibri" w:hAnsi="Calibri"/>
                <w:sz w:val="21"/>
                <w:szCs w:val="21"/>
              </w:rPr>
              <w:t xml:space="preserve"> If the call is successful, the service program WerSvc! CWerService:: The SvcReportCrash will be called to organize the crash statistics.</w:t>
            </w:r>
          </w:p>
          <w:p>
            <w:pPr>
              <w:rPr>
                <w:rFonts w:ascii="Calibri" w:hAnsi="Calibri"/>
                <w:sz w:val="21"/>
                <w:szCs w:val="21"/>
              </w:rPr>
            </w:pPr>
            <w:r>
              <w:rPr>
                <w:rFonts w:hint="eastAsia" w:ascii="Calibri" w:hAnsi="Calibri"/>
                <w:sz w:val="21"/>
                <w:szCs w:val="21"/>
              </w:rPr>
              <w:t>Finally, a thread is created to export the Faultrep with a secondary DLL before the fault process ends!</w:t>
            </w:r>
            <w:r>
              <w:rPr>
                <w:rFonts w:ascii="Calibri" w:hAnsi="Calibri"/>
                <w:sz w:val="21"/>
                <w:szCs w:val="21"/>
              </w:rPr>
              <w:t xml:space="preserve"> CreateCrashVerticalProcess Start the WerFault. The exe acts as a child process and eventually calls the CreateProcessAsUserW function.</w:t>
            </w:r>
            <w:r>
              <w:rPr>
                <w:rFonts w:hint="eastAsia" w:ascii="Calibri" w:hAnsi="Calibri"/>
                <w:sz w:val="21"/>
                <w:szCs w:val="21"/>
              </w:rPr>
              <w:t xml:space="preserve"> In cases where the service is explicitly disabled, the ntdll!</w:t>
            </w:r>
            <w:r>
              <w:rPr>
                <w:rFonts w:ascii="Calibri" w:hAnsi="Calibri"/>
                <w:sz w:val="21"/>
                <w:szCs w:val="21"/>
              </w:rPr>
              <w:t xml:space="preserve"> RtlWerpReportException Cannot wake up the service. Kernel 32! WerpReportFaultInternal Will call their own CreateCrash, namely Kernel32! StartCrashVertical. Kernel32! StartCrashVertical Call CreateProcessW, and CreateProcessW uses an analog token when trying to find the process image.</w:t>
            </w:r>
            <w:r>
              <w:rPr>
                <w:rFonts w:hint="eastAsia" w:ascii="Calibri" w:hAnsi="Calibri"/>
                <w:sz w:val="21"/>
                <w:szCs w:val="21"/>
              </w:rPr>
              <w:t xml:space="preserve"> With this high permission simulation token, you can eventually raise the permission to system.</w:t>
            </w:r>
          </w:p>
          <w:p>
            <w:pPr>
              <w:tabs>
                <w:tab w:val="left" w:pos="1185"/>
              </w:tabs>
              <w:rPr>
                <w:rFonts w:ascii="Lucida Sans Unicode" w:hAnsi="Lucida Sans Unicode" w:cs="Lucida Sans Unicode"/>
                <w:color w:val="1A1A1A"/>
                <w:sz w:val="21"/>
                <w:szCs w:val="21"/>
                <w:shd w:val="clear" w:color="auto" w:fill="FFFFFF"/>
              </w:rPr>
            </w:pPr>
          </w:p>
          <w:p>
            <w:pPr>
              <w:tabs>
                <w:tab w:val="left" w:pos="1185"/>
              </w:tabs>
              <w:rPr>
                <w:rFonts w:ascii="Calibri" w:hAnsi="Calibri"/>
                <w:sz w:val="21"/>
                <w:szCs w:val="21"/>
              </w:rPr>
            </w:pPr>
            <w:r>
              <w:rPr>
                <w:rFonts w:ascii="Calibri" w:hAnsi="Calibri"/>
                <w:sz w:val="21"/>
                <w:szCs w:val="21"/>
              </w:rPr>
              <w:t>2. B ITS Services</w:t>
            </w:r>
          </w:p>
          <w:p>
            <w:pPr>
              <w:tabs>
                <w:tab w:val="left" w:pos="1185"/>
              </w:tabs>
              <w:rPr>
                <w:rFonts w:ascii="Calibri" w:hAnsi="Calibri"/>
                <w:sz w:val="21"/>
                <w:szCs w:val="21"/>
              </w:rPr>
            </w:pPr>
            <w:r>
              <w:rPr>
                <w:rFonts w:ascii="Calibri" w:hAnsi="Calibri"/>
                <w:sz w:val="21"/>
                <w:szCs w:val="21"/>
              </w:rPr>
              <w:t>CVE-2017-0213: The BITS service operates on the SYSTEM IntegrityLevel (IntegrityLevel). If it is called</w:t>
            </w:r>
          </w:p>
          <w:p>
            <w:pPr>
              <w:tabs>
                <w:tab w:val="left" w:pos="1185"/>
              </w:tabs>
              <w:rPr>
                <w:rFonts w:ascii="Calibri" w:hAnsi="Calibri"/>
                <w:sz w:val="21"/>
                <w:szCs w:val="21"/>
              </w:rPr>
            </w:pPr>
            <w:r>
              <w:rPr>
                <w:rFonts w:ascii="Calibri" w:hAnsi="Calibri"/>
                <w:sz w:val="21"/>
                <w:szCs w:val="21"/>
              </w:rPr>
              <w:t xml:space="preserve"> IBackgroundCopyJob::SetNotifyInterface (IUnknown  *pNotifyInterface )</w:t>
            </w:r>
          </w:p>
          <w:p>
            <w:pPr>
              <w:tabs>
                <w:tab w:val="left" w:pos="1185"/>
              </w:tabs>
              <w:rPr>
                <w:rFonts w:ascii="Calibri" w:hAnsi="Calibri"/>
                <w:sz w:val="21"/>
                <w:szCs w:val="21"/>
              </w:rPr>
            </w:pPr>
            <w:r>
              <w:rPr>
                <w:rFonts w:ascii="Calibri" w:hAnsi="Calibri"/>
                <w:sz w:val="21"/>
                <w:szCs w:val="21"/>
              </w:rPr>
              <w:t>And upload a carefully constructed COM interface, causing type confusion, you can exploit the vulnerability to load a TypeLibrary.</w:t>
            </w:r>
            <w:r>
              <w:rPr>
                <w:rFonts w:ascii="Arial" w:hAnsi="Arial" w:cs="Arial"/>
                <w:color w:val="333333"/>
                <w:sz w:val="21"/>
                <w:szCs w:val="21"/>
                <w:shd w:val="clear" w:color="auto" w:fill="FFFFFF"/>
              </w:rPr>
              <w:t xml:space="preserve"> Later, I use TypeLibrary to load tapi3.dll, and link tapi3.dll to the tapi3.dll defined by the attacker through the symbol link, so as to achieve the permission promotion.</w:t>
            </w:r>
          </w:p>
          <w:p>
            <w:pPr>
              <w:tabs>
                <w:tab w:val="left" w:pos="1185"/>
              </w:tabs>
              <w:rPr>
                <w:rFonts w:ascii="Calibri" w:hAnsi="Calibri"/>
                <w:sz w:val="21"/>
                <w:szCs w:val="21"/>
              </w:rPr>
            </w:pPr>
            <w:r>
              <w:rPr>
                <w:rFonts w:hint="eastAsia" w:ascii="Calibri" w:hAnsi="Calibri"/>
                <w:sz w:val="21"/>
                <w:szCs w:val="21"/>
              </w:rPr>
              <w:t xml:space="preserve"> The patch of CVE-2017-0213 fixes type confusion and disables simulation when the type library is loaded, taking no action on the simulation problem, so you can pass an object that supports a specific interface (such as comuid. Interface ITrkEvntObjControl in dll), which causes the COM runtime to create the agent instance from the selected DLL with the BITS SetNotifyInterface analog caller.</w:t>
            </w:r>
            <w:r>
              <w:rPr>
                <w:rFonts w:ascii="Calibri" w:hAnsi="Calibri"/>
                <w:sz w:val="21"/>
                <w:szCs w:val="21"/>
              </w:rPr>
              <w:t xml:space="preserve"> The loading of the DLL causes the embedded manifest to be loaded, without looking for simulation operations, so CSRSS will read the manifest modified by the vulnerability exploit, including it into the dependency of a custom path which includes a new custom manifest. This custom manifest then loads the modified malicious DLL,</w:t>
            </w:r>
          </w:p>
          <w:p>
            <w:pPr>
              <w:tabs>
                <w:tab w:val="left" w:pos="1185"/>
              </w:tabs>
              <w:rPr>
                <w:rFonts w:ascii="Calibri" w:hAnsi="Calibri"/>
                <w:sz w:val="21"/>
                <w:szCs w:val="21"/>
              </w:rPr>
            </w:pPr>
            <w:r>
              <w:rPr>
                <w:rFonts w:ascii="Calibri" w:hAnsi="Calibri"/>
                <w:sz w:val="21"/>
                <w:szCs w:val="21"/>
              </w:rPr>
              <w:t xml:space="preserve"> The malicious DLL loads into the system service and gets the promoted permission.</w:t>
            </w:r>
          </w:p>
          <w:p>
            <w:pPr>
              <w:tabs>
                <w:tab w:val="left" w:pos="1185"/>
              </w:tabs>
              <w:rPr>
                <w:rFonts w:ascii="Calibri" w:hAnsi="Calibri"/>
                <w:sz w:val="21"/>
                <w:szCs w:val="21"/>
              </w:rPr>
            </w:pPr>
            <w:r>
              <w:drawing>
                <wp:inline distT="0" distB="0" distL="0" distR="0">
                  <wp:extent cx="4395470" cy="2672080"/>
                  <wp:effectExtent l="0" t="0" r="5080" b="0"/>
                  <wp:docPr id="222280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80456" name="图片 1"/>
                          <pic:cNvPicPr>
                            <a:picLocks noChangeAspect="1"/>
                          </pic:cNvPicPr>
                        </pic:nvPicPr>
                        <pic:blipFill>
                          <a:blip r:embed="rId11"/>
                          <a:stretch>
                            <a:fillRect/>
                          </a:stretch>
                        </pic:blipFill>
                        <pic:spPr>
                          <a:xfrm>
                            <a:off x="0" y="0"/>
                            <a:ext cx="4395470" cy="2672080"/>
                          </a:xfrm>
                          <a:prstGeom prst="rect">
                            <a:avLst/>
                          </a:prstGeom>
                        </pic:spPr>
                      </pic:pic>
                    </a:graphicData>
                  </a:graphic>
                </wp:inline>
              </w:drawing>
            </w:r>
          </w:p>
          <w:p>
            <w:pPr>
              <w:tabs>
                <w:tab w:val="left" w:pos="1185"/>
              </w:tabs>
              <w:rPr>
                <w:rFonts w:ascii="Lucida Sans Unicode" w:hAnsi="Lucida Sans Unicode" w:cs="Lucida Sans Unicode"/>
                <w:color w:val="1A1A1A"/>
                <w:sz w:val="21"/>
                <w:szCs w:val="21"/>
                <w:shd w:val="clear" w:color="auto" w:fill="FFFFFF"/>
              </w:rPr>
            </w:pPr>
          </w:p>
          <w:p>
            <w:pPr>
              <w:pStyle w:val="35"/>
              <w:numPr>
                <w:ilvl w:val="0"/>
                <w:numId w:val="2"/>
              </w:numPr>
              <w:tabs>
                <w:tab w:val="left" w:pos="1185"/>
              </w:tabs>
              <w:ind w:firstLineChars="0"/>
              <w:rPr>
                <w:rFonts w:ascii="Calibri" w:hAnsi="Calibri"/>
                <w:sz w:val="21"/>
                <w:szCs w:val="21"/>
              </w:rPr>
            </w:pPr>
            <w:r>
              <w:rPr>
                <w:rFonts w:ascii="Calibri" w:hAnsi="Calibri"/>
                <w:sz w:val="21"/>
                <w:szCs w:val="21"/>
              </w:rPr>
              <w:t>Windows File History service.</w:t>
            </w:r>
          </w:p>
          <w:p>
            <w:pPr>
              <w:tabs>
                <w:tab w:val="left" w:pos="1185"/>
              </w:tabs>
              <w:rPr>
                <w:rFonts w:ascii="Calibri" w:hAnsi="Calibri"/>
                <w:sz w:val="21"/>
                <w:szCs w:val="21"/>
              </w:rPr>
            </w:pPr>
            <w:r>
              <w:rPr>
                <w:rFonts w:ascii="Calibri" w:hAnsi="Calibri"/>
                <w:sz w:val="21"/>
                <w:szCs w:val="21"/>
              </w:rPr>
              <w:t xml:space="preserve"> The file history service can be started by the normal user, and when the service starts, the core file fhsvc is loaded when the service starts. The dll, and then hit the vulnerable function CManagerThread:: QueueBackupForLoggedOnUser. When performing this function it will simulate the currently logged in user and load fhcfg.dll 。</w:t>
            </w:r>
          </w:p>
          <w:p>
            <w:pPr>
              <w:tabs>
                <w:tab w:val="left" w:pos="1185"/>
              </w:tabs>
              <w:rPr>
                <w:rFonts w:ascii="Calibri" w:hAnsi="Calibri"/>
                <w:sz w:val="21"/>
                <w:szCs w:val="21"/>
              </w:rPr>
            </w:pPr>
            <w:r>
              <w:drawing>
                <wp:inline distT="0" distB="0" distL="0" distR="0">
                  <wp:extent cx="4395470" cy="2601595"/>
                  <wp:effectExtent l="0" t="0" r="5080" b="8255"/>
                  <wp:docPr id="12833962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96203" name="图片 1"/>
                          <pic:cNvPicPr>
                            <a:picLocks noChangeAspect="1"/>
                          </pic:cNvPicPr>
                        </pic:nvPicPr>
                        <pic:blipFill>
                          <a:blip r:embed="rId12"/>
                          <a:stretch>
                            <a:fillRect/>
                          </a:stretch>
                        </pic:blipFill>
                        <pic:spPr>
                          <a:xfrm>
                            <a:off x="0" y="0"/>
                            <a:ext cx="4395470" cy="2601595"/>
                          </a:xfrm>
                          <a:prstGeom prst="rect">
                            <a:avLst/>
                          </a:prstGeom>
                        </pic:spPr>
                      </pic:pic>
                    </a:graphicData>
                  </a:graphic>
                </wp:inline>
              </w:drawing>
            </w:r>
          </w:p>
          <w:p>
            <w:pPr>
              <w:rPr>
                <w:rFonts w:ascii="Calibri" w:hAnsi="Calibri"/>
                <w:sz w:val="21"/>
                <w:szCs w:val="21"/>
              </w:rPr>
            </w:pPr>
            <w:r>
              <w:rPr>
                <w:rFonts w:ascii="Calibri" w:hAnsi="Calibri"/>
                <w:sz w:val="21"/>
                <w:szCs w:val="21"/>
              </w:rPr>
              <w:t>When loading the fhcfg. When dll, the thread will run as the current ordinary user.fhcfg. The resource for the dll contains the manifest properties. Once the DLL loading is complete, the csrss. The exe will create the default activation context based on the dependencies in the manifest file to automatically load the desired assembly because the thread for the file history service is in analog state so csrss. The exe will also simulate the identity of ordinary users to access the manifest files.</w:t>
            </w:r>
          </w:p>
          <w:p>
            <w:pPr>
              <w:rPr>
                <w:rFonts w:ascii="Calibri" w:hAnsi="Calibri"/>
                <w:sz w:val="21"/>
                <w:szCs w:val="21"/>
              </w:rPr>
            </w:pPr>
            <w:r>
              <w:rPr>
                <w:rFonts w:hint="eastAsia" w:ascii="Calibri" w:hAnsi="Calibri"/>
                <w:sz w:val="21"/>
                <w:szCs w:val="21"/>
              </w:rPr>
              <w:t>When the normal user changes and adds a C: symbol link to a false directory (for example), the csrss. Exe, will look for C: as a list file.</w:t>
            </w:r>
            <w:r>
              <w:rPr>
                <w:rFonts w:ascii="Calibri" w:hAnsi="Calibri"/>
                <w:sz w:val="21"/>
                <w:szCs w:val="21"/>
              </w:rPr>
              <w:t xml:space="preserve"> After setting up the symbol link, the csrss. The exe will look for it based on the content list of the manifest file. The file name of the manifest file will vary depending on the operating system environment, such as:</w:t>
            </w:r>
          </w:p>
          <w:p>
            <w:pPr>
              <w:rPr>
                <w:rFonts w:ascii="Calibri" w:hAnsi="Calibri"/>
                <w:sz w:val="21"/>
                <w:szCs w:val="21"/>
              </w:rPr>
            </w:pPr>
            <w:r>
              <w:rPr>
                <w:rFonts w:ascii="Calibri" w:hAnsi="Calibri"/>
                <w:sz w:val="21"/>
                <w:szCs w:val="21"/>
              </w:rPr>
              <w:t>csrss.exeC:\Users\Public\test\Windows\WinSxS\Manifests\amd64_microsoft.windows.common-controls_6595b64144ccf1df_6.0.22621.1635_none_270f70857386168efhcfg.dll.manifest</w:t>
            </w:r>
          </w:p>
          <w:p>
            <w:pPr>
              <w:tabs>
                <w:tab w:val="left" w:pos="1185"/>
              </w:tabs>
              <w:rPr>
                <w:rFonts w:ascii="Calibri" w:hAnsi="Calibri"/>
                <w:sz w:val="21"/>
                <w:szCs w:val="21"/>
              </w:rPr>
            </w:pPr>
            <w:r>
              <w:drawing>
                <wp:inline distT="0" distB="0" distL="0" distR="0">
                  <wp:extent cx="4395470" cy="2007870"/>
                  <wp:effectExtent l="0" t="0" r="5080" b="0"/>
                  <wp:docPr id="17601008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00885" name="图片 1"/>
                          <pic:cNvPicPr>
                            <a:picLocks noChangeAspect="1"/>
                          </pic:cNvPicPr>
                        </pic:nvPicPr>
                        <pic:blipFill>
                          <a:blip r:embed="rId13"/>
                          <a:stretch>
                            <a:fillRect/>
                          </a:stretch>
                        </pic:blipFill>
                        <pic:spPr>
                          <a:xfrm>
                            <a:off x="0" y="0"/>
                            <a:ext cx="4395470" cy="2007870"/>
                          </a:xfrm>
                          <a:prstGeom prst="rect">
                            <a:avLst/>
                          </a:prstGeom>
                        </pic:spPr>
                      </pic:pic>
                    </a:graphicData>
                  </a:graphic>
                </wp:inline>
              </w:drawing>
            </w:r>
          </w:p>
          <w:p>
            <w:pPr>
              <w:tabs>
                <w:tab w:val="left" w:pos="1185"/>
              </w:tabs>
              <w:rPr>
                <w:rFonts w:ascii="Calibri" w:hAnsi="Calibri"/>
                <w:sz w:val="21"/>
                <w:szCs w:val="21"/>
              </w:rPr>
            </w:pPr>
            <w:r>
              <w:rPr>
                <w:rFonts w:ascii="Calibri" w:hAnsi="Calibri"/>
                <w:sz w:val="21"/>
                <w:szCs w:val="21"/>
              </w:rPr>
              <w:t>If you write the false DLL path directly in the false manifest, then still cannot exploit because the loaded dll, will come from C: \ Windows \ WinSxS \ Manifestsm, which is not a controllable directory, so need a second manifest and change the file properties first to archive the list name=...\..\..\..\..\..\test\test 。</w:t>
            </w:r>
          </w:p>
          <w:p>
            <w:pPr>
              <w:rPr>
                <w:rFonts w:ascii="Calibri" w:hAnsi="Calibri"/>
                <w:sz w:val="21"/>
                <w:szCs w:val="21"/>
              </w:rPr>
            </w:pPr>
            <w:r>
              <w:rPr>
                <w:rFonts w:ascii="Calibri" w:hAnsi="Calibri"/>
                <w:sz w:val="21"/>
                <w:szCs w:val="21"/>
              </w:rPr>
              <w:t xml:space="preserve"> When the file attribute of the false list content is a file name=...\..\..\..\..\..\test\test ，csrss. The exe will continue to search for the second command list, C: \ Users \ Public \ test \ test \ test.manifest 。</w:t>
            </w:r>
          </w:p>
          <w:p>
            <w:pPr>
              <w:tabs>
                <w:tab w:val="left" w:pos="1185"/>
              </w:tabs>
              <w:rPr>
                <w:rFonts w:ascii="Calibri" w:hAnsi="Calibri"/>
                <w:sz w:val="21"/>
                <w:szCs w:val="21"/>
              </w:rPr>
            </w:pPr>
            <w:r>
              <w:rPr>
                <w:rFonts w:hint="eastAsia" w:ascii="Calibri" w:hAnsi="Calibri"/>
                <w:sz w:val="21"/>
                <w:szCs w:val="21"/>
              </w:rPr>
              <w:t xml:space="preserve"> Found that the msasn1.dll is loaded when the File History Service is about to exit (the File History Service runs for 30 seconds by default).</w:t>
            </w:r>
          </w:p>
          <w:p>
            <w:pPr>
              <w:tabs>
                <w:tab w:val="left" w:pos="1185"/>
              </w:tabs>
              <w:rPr>
                <w:rFonts w:ascii="Calibri" w:hAnsi="Calibri"/>
                <w:sz w:val="21"/>
                <w:szCs w:val="21"/>
              </w:rPr>
            </w:pPr>
            <w:r>
              <w:rPr>
                <w:rFonts w:ascii="Calibri" w:hAnsi="Calibri"/>
                <w:sz w:val="21"/>
                <w:szCs w:val="21"/>
              </w:rPr>
              <w:t xml:space="preserve"> Build a false list test.manifest And add a DLL named msasn1.dll dependency, then msasn1.dll tries to open C:\test\msasn1.dll when it is generated.</w:t>
            </w:r>
          </w:p>
          <w:p>
            <w:pPr>
              <w:tabs>
                <w:tab w:val="left" w:pos="1185"/>
              </w:tabs>
              <w:rPr>
                <w:rFonts w:ascii="Calibri" w:hAnsi="Calibri"/>
                <w:sz w:val="21"/>
                <w:szCs w:val="21"/>
              </w:rPr>
            </w:pPr>
            <w:r>
              <w:rPr>
                <w:rFonts w:ascii="Calibri" w:hAnsi="Calibri"/>
                <w:sz w:val="21"/>
                <w:szCs w:val="21"/>
              </w:rPr>
              <w:t>Since the file history service does not have a permission SeIncreaseQuotaPrivilege, it cannot directly pop up the cmd window that can be displayed, but the service has a permission SeImpersonatePrivilege. You can add a scheduled task and specify an exe start, then it will start with the default permissions of the system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9" w:hRule="atLeast"/>
        </w:trPr>
        <w:tc>
          <w:tcPr>
            <w:tcW w:w="1384" w:type="dxa"/>
            <w:vAlign w:val="center"/>
          </w:tcPr>
          <w:p>
            <w:pPr>
              <w:adjustRightInd w:val="0"/>
              <w:snapToGrid w:val="0"/>
              <w:jc w:val="both"/>
              <w:rPr>
                <w:b/>
                <w:sz w:val="21"/>
                <w:szCs w:val="21"/>
              </w:rPr>
            </w:pPr>
            <w:r>
              <w:rPr>
                <w:rFonts w:hint="eastAsia" w:ascii="Calibri" w:hAnsi="Calibri"/>
                <w:b/>
                <w:sz w:val="21"/>
                <w:szCs w:val="21"/>
              </w:rPr>
              <w:t>Use the description results and screenshots</w:t>
            </w:r>
          </w:p>
        </w:tc>
        <w:tc>
          <w:tcPr>
            <w:tcW w:w="7138" w:type="dxa"/>
          </w:tcPr>
          <w:p>
            <w:pPr>
              <w:tabs>
                <w:tab w:val="left" w:pos="1185"/>
              </w:tabs>
              <w:rPr>
                <w:rFonts w:ascii="Calibri" w:hAnsi="Calibri"/>
                <w:sz w:val="21"/>
                <w:szCs w:val="21"/>
              </w:rPr>
            </w:pPr>
            <w:r>
              <w:rPr>
                <w:rFonts w:hint="eastAsia" w:ascii="Calibri" w:hAnsi="Calibri"/>
                <w:sz w:val="21"/>
                <w:szCs w:val="21"/>
              </w:rPr>
              <w:t>POC 1：</w:t>
            </w:r>
          </w:p>
          <w:p>
            <w:pPr>
              <w:tabs>
                <w:tab w:val="left" w:pos="1185"/>
              </w:tabs>
              <w:rPr>
                <w:rFonts w:ascii="Calibri" w:hAnsi="Calibri"/>
                <w:sz w:val="21"/>
                <w:szCs w:val="21"/>
              </w:rPr>
            </w:pPr>
            <w:r>
              <w:rPr>
                <w:rFonts w:ascii="Calibri" w:hAnsi="Calibri"/>
                <w:sz w:val="21"/>
                <w:szCs w:val="21"/>
              </w:rPr>
              <w:t>Windows 10 22H2 and Windows 11 22H2 installed under the May 2023 patch</w:t>
            </w:r>
          </w:p>
          <w:p>
            <w:pPr>
              <w:spacing w:line="360" w:lineRule="auto"/>
              <w:rPr>
                <w:rFonts w:ascii="Calibri" w:hAnsi="Calibri"/>
                <w:sz w:val="21"/>
                <w:szCs w:val="21"/>
              </w:rPr>
            </w:pPr>
            <w:r>
              <w:rPr>
                <w:rFonts w:hint="eastAsia" w:ascii="Calibri" w:hAnsi="Calibri"/>
                <w:sz w:val="21"/>
                <w:szCs w:val="21"/>
              </w:rPr>
              <w:t>The directory structure of the poc is is as follows:</w:t>
            </w:r>
          </w:p>
          <w:p>
            <w:pPr>
              <w:spacing w:line="360" w:lineRule="auto"/>
              <w:rPr>
                <w:rFonts w:ascii="Calibri" w:hAnsi="Calibri"/>
                <w:sz w:val="21"/>
                <w:szCs w:val="21"/>
              </w:rPr>
            </w:pPr>
            <w:r>
              <w:rPr>
                <w:rFonts w:ascii="Calibri" w:hAnsi="Calibri"/>
                <w:sz w:val="21"/>
                <w:szCs w:val="21"/>
              </w:rPr>
              <w:t>C:\fakeroot\PoC_BITS.exe</w:t>
            </w:r>
          </w:p>
          <w:p>
            <w:pPr>
              <w:spacing w:line="360" w:lineRule="auto"/>
              <w:rPr>
                <w:rFonts w:ascii="Calibri" w:hAnsi="Calibri"/>
                <w:sz w:val="21"/>
                <w:szCs w:val="21"/>
              </w:rPr>
            </w:pPr>
            <w:r>
              <w:rPr>
                <w:rFonts w:ascii="Calibri" w:hAnsi="Calibri"/>
                <w:sz w:val="21"/>
                <w:szCs w:val="21"/>
              </w:rPr>
              <w:t>C:\fakeroot\sspicli.dll</w:t>
            </w:r>
          </w:p>
          <w:p>
            <w:pPr>
              <w:spacing w:line="360" w:lineRule="auto"/>
              <w:rPr>
                <w:rFonts w:ascii="Calibri" w:hAnsi="Calibri"/>
                <w:sz w:val="21"/>
                <w:szCs w:val="21"/>
              </w:rPr>
            </w:pPr>
            <w:r>
              <w:rPr>
                <w:rFonts w:ascii="Calibri" w:hAnsi="Calibri"/>
                <w:sz w:val="21"/>
                <w:szCs w:val="21"/>
              </w:rPr>
              <w:t>C:\fakeroot\fakeroot\EXPLOIT.MANIFEST</w:t>
            </w:r>
          </w:p>
          <w:p>
            <w:pPr>
              <w:spacing w:line="360" w:lineRule="auto"/>
              <w:rPr>
                <w:rFonts w:ascii="Calibri" w:hAnsi="Calibri"/>
                <w:sz w:val="21"/>
                <w:szCs w:val="21"/>
              </w:rPr>
            </w:pPr>
            <w:r>
              <w:rPr>
                <w:rFonts w:ascii="Calibri" w:hAnsi="Calibri"/>
                <w:sz w:val="21"/>
                <w:szCs w:val="21"/>
              </w:rPr>
              <w:t>C:\fakeroot\fakeroot\sspicli.dll</w:t>
            </w:r>
          </w:p>
          <w:p>
            <w:pPr>
              <w:spacing w:line="360" w:lineRule="auto"/>
              <w:rPr>
                <w:rFonts w:ascii="Calibri" w:hAnsi="Calibri"/>
                <w:sz w:val="21"/>
                <w:szCs w:val="21"/>
              </w:rPr>
            </w:pPr>
            <w:r>
              <w:rPr>
                <w:rFonts w:ascii="Calibri" w:hAnsi="Calibri"/>
                <w:sz w:val="21"/>
                <w:szCs w:val="21"/>
              </w:rPr>
              <w:t>C:\fakeroot\Windows\system32\comuid.dll</w:t>
            </w:r>
          </w:p>
          <w:p>
            <w:pPr>
              <w:spacing w:line="360" w:lineRule="auto"/>
              <w:rPr>
                <w:rFonts w:ascii="Calibri" w:hAnsi="Calibri"/>
                <w:sz w:val="21"/>
                <w:szCs w:val="21"/>
              </w:rPr>
            </w:pPr>
            <w:r>
              <w:rPr>
                <w:rFonts w:ascii="Calibri" w:hAnsi="Calibri"/>
                <w:sz w:val="21"/>
                <w:szCs w:val="21"/>
              </w:rPr>
              <w:t>C:\fakeroot\Windows\WinSxS\amd64_microsoft.windows.common-controls_6595b64144ccf1df_6.0.19041.1110_none_60b5254171f9507e</w:t>
            </w:r>
          </w:p>
          <w:p>
            <w:pPr>
              <w:spacing w:line="360" w:lineRule="auto"/>
              <w:rPr>
                <w:rFonts w:ascii="Calibri" w:hAnsi="Calibri"/>
                <w:sz w:val="21"/>
                <w:szCs w:val="21"/>
              </w:rPr>
            </w:pPr>
            <w:r>
              <w:rPr>
                <w:rFonts w:ascii="Calibri" w:hAnsi="Calibri"/>
                <w:sz w:val="21"/>
                <w:szCs w:val="21"/>
              </w:rPr>
              <w:t>C:\fakeroot\Windows\WinSxS\amd64_microsoft.windows.common-controls_6595b64144ccf1df_6.0.22621.1635_none_270f70857386168e</w:t>
            </w:r>
          </w:p>
          <w:p>
            <w:pPr>
              <w:spacing w:line="360" w:lineRule="auto"/>
              <w:rPr>
                <w:rFonts w:ascii="Calibri" w:hAnsi="Calibri"/>
                <w:sz w:val="21"/>
                <w:szCs w:val="21"/>
              </w:rPr>
            </w:pPr>
            <w:r>
              <w:rPr>
                <w:rFonts w:ascii="Calibri" w:hAnsi="Calibri"/>
                <w:sz w:val="21"/>
                <w:szCs w:val="21"/>
              </w:rPr>
              <w:t>C:\fakeroot\Windows\WinSxS\Manifests\amd64_microsoft.windows.common-controls_6595b64144ccf1df_6.0.19041.1110_none_60b5254171f9507e.manifest</w:t>
            </w:r>
          </w:p>
          <w:p>
            <w:pPr>
              <w:tabs>
                <w:tab w:val="left" w:pos="1185"/>
              </w:tabs>
              <w:rPr>
                <w:rFonts w:ascii="Calibri" w:hAnsi="Calibri"/>
                <w:sz w:val="21"/>
                <w:szCs w:val="21"/>
              </w:rPr>
            </w:pPr>
            <w:r>
              <w:rPr>
                <w:rFonts w:ascii="Calibri" w:hAnsi="Calibri"/>
                <w:sz w:val="21"/>
                <w:szCs w:val="21"/>
              </w:rPr>
              <w:t>C :\fakeroot\Windows\WinSxS\Manifests\amd64_microsoft.windows.common-controls_6595b64144ccf1df_6.0.22621.1635_none_270f70857386168e.manifest</w:t>
            </w:r>
          </w:p>
          <w:p>
            <w:pPr>
              <w:tabs>
                <w:tab w:val="left" w:pos="1185"/>
              </w:tabs>
              <w:rPr>
                <w:rFonts w:ascii="Calibri" w:hAnsi="Calibri"/>
                <w:sz w:val="21"/>
                <w:szCs w:val="21"/>
              </w:rPr>
            </w:pPr>
            <w:r>
              <w:drawing>
                <wp:inline distT="0" distB="0" distL="0" distR="0">
                  <wp:extent cx="4395470" cy="3101340"/>
                  <wp:effectExtent l="0" t="0" r="5080" b="3810"/>
                  <wp:docPr id="1210518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18554" name="图片 1"/>
                          <pic:cNvPicPr>
                            <a:picLocks noChangeAspect="1"/>
                          </pic:cNvPicPr>
                        </pic:nvPicPr>
                        <pic:blipFill>
                          <a:blip r:embed="rId14"/>
                          <a:stretch>
                            <a:fillRect/>
                          </a:stretch>
                        </pic:blipFill>
                        <pic:spPr>
                          <a:xfrm>
                            <a:off x="0" y="0"/>
                            <a:ext cx="4395470" cy="3101340"/>
                          </a:xfrm>
                          <a:prstGeom prst="rect">
                            <a:avLst/>
                          </a:prstGeom>
                        </pic:spPr>
                      </pic:pic>
                    </a:graphicData>
                  </a:graphic>
                </wp:inline>
              </w:drawing>
            </w:r>
          </w:p>
          <w:p>
            <w:pPr>
              <w:tabs>
                <w:tab w:val="left" w:pos="1185"/>
              </w:tabs>
              <w:rPr>
                <w:rFonts w:ascii="Calibri" w:hAnsi="Calibri"/>
                <w:sz w:val="21"/>
                <w:szCs w:val="21"/>
              </w:rPr>
            </w:pPr>
            <w:r>
              <w:rPr>
                <w:rFonts w:hint="eastAsia" w:ascii="Calibri" w:hAnsi="Calibri"/>
                <w:sz w:val="21"/>
                <w:szCs w:val="21"/>
              </w:rPr>
              <w:t>POC2：</w:t>
            </w:r>
          </w:p>
          <w:p>
            <w:pPr>
              <w:tabs>
                <w:tab w:val="left" w:pos="1185"/>
              </w:tabs>
              <w:rPr>
                <w:rFonts w:ascii="Calibri" w:hAnsi="Calibri"/>
                <w:sz w:val="21"/>
                <w:szCs w:val="21"/>
              </w:rPr>
            </w:pPr>
            <w:r>
              <w:rPr>
                <w:rFonts w:hint="eastAsia" w:ascii="Calibri" w:hAnsi="Calibri"/>
                <w:sz w:val="21"/>
                <w:szCs w:val="21"/>
              </w:rPr>
              <w:t>The file needs to be placed in the same directory</w:t>
            </w:r>
          </w:p>
          <w:p>
            <w:pPr>
              <w:tabs>
                <w:tab w:val="left" w:pos="1185"/>
              </w:tabs>
              <w:rPr>
                <w:rFonts w:ascii="Calibri" w:hAnsi="Calibri"/>
                <w:sz w:val="21"/>
                <w:szCs w:val="21"/>
              </w:rPr>
            </w:pPr>
            <w:r>
              <w:drawing>
                <wp:inline distT="0" distB="0" distL="0" distR="0">
                  <wp:extent cx="4395470" cy="1433830"/>
                  <wp:effectExtent l="0" t="0" r="5080" b="0"/>
                  <wp:docPr id="10577318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31864" name="图片 1"/>
                          <pic:cNvPicPr>
                            <a:picLocks noChangeAspect="1"/>
                          </pic:cNvPicPr>
                        </pic:nvPicPr>
                        <pic:blipFill>
                          <a:blip r:embed="rId15"/>
                          <a:stretch>
                            <a:fillRect/>
                          </a:stretch>
                        </pic:blipFill>
                        <pic:spPr>
                          <a:xfrm>
                            <a:off x="0" y="0"/>
                            <a:ext cx="4395470" cy="1433830"/>
                          </a:xfrm>
                          <a:prstGeom prst="rect">
                            <a:avLst/>
                          </a:prstGeom>
                        </pic:spPr>
                      </pic:pic>
                    </a:graphicData>
                  </a:graphic>
                </wp:inline>
              </w:drawing>
            </w:r>
          </w:p>
          <w:p>
            <w:pPr>
              <w:tabs>
                <w:tab w:val="left" w:pos="1185"/>
              </w:tabs>
              <w:rPr>
                <w:rFonts w:ascii="Calibri" w:hAnsi="Calibri"/>
                <w:sz w:val="21"/>
                <w:szCs w:val="21"/>
              </w:rPr>
            </w:pPr>
            <w:r>
              <w:drawing>
                <wp:inline distT="0" distB="0" distL="0" distR="0">
                  <wp:extent cx="4395470" cy="3794760"/>
                  <wp:effectExtent l="0" t="0" r="5080" b="0"/>
                  <wp:docPr id="20001578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57861" name="图片 1"/>
                          <pic:cNvPicPr>
                            <a:picLocks noChangeAspect="1"/>
                          </pic:cNvPicPr>
                        </pic:nvPicPr>
                        <pic:blipFill>
                          <a:blip r:embed="rId16"/>
                          <a:stretch>
                            <a:fillRect/>
                          </a:stretch>
                        </pic:blipFill>
                        <pic:spPr>
                          <a:xfrm>
                            <a:off x="0" y="0"/>
                            <a:ext cx="4395470" cy="3794760"/>
                          </a:xfrm>
                          <a:prstGeom prst="rect">
                            <a:avLst/>
                          </a:prstGeom>
                        </pic:spPr>
                      </pic:pic>
                    </a:graphicData>
                  </a:graphic>
                </wp:inline>
              </w:drawing>
            </w:r>
          </w:p>
        </w:tc>
      </w:tr>
    </w:tbl>
    <w:p>
      <w:pPr>
        <w:rPr>
          <w:rFonts w:ascii="Calibri" w:hAnsi="Calibri" w:eastAsia="微软雅黑"/>
          <w:b/>
          <w:sz w:val="28"/>
          <w:szCs w:val="28"/>
        </w:rPr>
      </w:pPr>
    </w:p>
    <w:p>
      <w:pPr>
        <w:pStyle w:val="21"/>
        <w:spacing w:before="156" w:beforeLines="50" w:after="156" w:afterLines="50"/>
        <w:outlineLvl w:val="0"/>
        <w:rPr>
          <w:rFonts w:ascii="Calibri" w:hAnsi="Calibri" w:eastAsia="黑体"/>
          <w:sz w:val="32"/>
          <w:szCs w:val="32"/>
        </w:rPr>
      </w:pPr>
      <w:bookmarkStart w:id="5" w:name="_Toc148018163"/>
      <w:bookmarkStart w:id="6" w:name="_Toc122617802"/>
      <w:r>
        <w:rPr>
          <w:rFonts w:hint="eastAsia" w:ascii="Calibri" w:hAnsi="Calibri" w:eastAsia="黑体"/>
          <w:sz w:val="32"/>
          <w:szCs w:val="32"/>
        </w:rPr>
        <w:t>Vi. Use of monitoring and protection</w:t>
      </w:r>
      <w:bookmarkEnd w:id="5"/>
      <w:bookmarkEnd w:id="6"/>
    </w:p>
    <w:p>
      <w:pPr>
        <w:rPr>
          <w:rFonts w:ascii="Calibri" w:hAnsi="Calibri"/>
          <w:sz w:val="28"/>
          <w:szCs w:val="28"/>
        </w:rPr>
      </w:pPr>
      <w:bookmarkStart w:id="7" w:name="_Toc74125788"/>
      <w:bookmarkStart w:id="8" w:name="_Toc5040"/>
      <w:bookmarkStart w:id="9" w:name="_Toc129766541"/>
      <w:bookmarkStart w:id="10" w:name="_Toc133513892"/>
      <w:r>
        <w:rPr>
          <w:rFonts w:hint="eastAsia" w:ascii="Calibri" w:hAnsi="Calibri"/>
          <w:b/>
          <w:bCs/>
          <w:sz w:val="28"/>
          <w:szCs w:val="28"/>
        </w:rPr>
        <w:t>6.1 Threat hunting ideas and methods</w:t>
      </w:r>
    </w:p>
    <w:p>
      <w:pPr>
        <w:adjustRightInd w:val="0"/>
        <w:snapToGrid w:val="0"/>
        <w:spacing w:before="156" w:beforeLines="50" w:after="50" w:line="360" w:lineRule="auto"/>
        <w:ind w:firstLine="420" w:firstLineChars="200"/>
        <w:rPr>
          <w:rFonts w:ascii="Calibri" w:hAnsi="Calibri" w:cs="Calibri"/>
          <w:bCs/>
          <w:sz w:val="21"/>
          <w:szCs w:val="21"/>
        </w:rPr>
      </w:pPr>
      <w:r>
        <w:rPr>
          <w:rFonts w:hint="eastAsia" w:ascii="Calibri" w:hAnsi="Calibri" w:cs="Calibri"/>
          <w:bCs/>
          <w:sz w:val="21"/>
          <w:szCs w:val="21"/>
        </w:rPr>
        <w:t>Not available</w:t>
      </w:r>
    </w:p>
    <w:p>
      <w:pPr>
        <w:rPr>
          <w:rFonts w:ascii="Calibri" w:hAnsi="Calibri"/>
          <w:sz w:val="28"/>
          <w:szCs w:val="28"/>
        </w:rPr>
      </w:pPr>
      <w:r>
        <w:rPr>
          <w:rFonts w:hint="eastAsia" w:ascii="Calibri" w:hAnsi="Calibri"/>
          <w:b/>
          <w:bCs/>
          <w:sz w:val="28"/>
          <w:szCs w:val="28"/>
        </w:rPr>
        <w:t>6.2 Detection and alarm rules and protection strategies on the safety equipment side</w:t>
      </w:r>
      <w:bookmarkStart w:id="11" w:name="_GoBack"/>
      <w:bookmarkEnd w:id="11"/>
    </w:p>
    <w:p>
      <w:pPr>
        <w:adjustRightInd w:val="0"/>
        <w:snapToGrid w:val="0"/>
        <w:spacing w:before="156" w:beforeLines="50" w:after="50" w:line="360" w:lineRule="auto"/>
        <w:ind w:firstLine="420" w:firstLineChars="200"/>
        <w:rPr>
          <w:rFonts w:ascii="Calibri" w:hAnsi="Calibri" w:cs="Calibri"/>
          <w:bCs/>
          <w:sz w:val="21"/>
          <w:szCs w:val="21"/>
        </w:rPr>
      </w:pPr>
      <w:r>
        <w:rPr>
          <w:rFonts w:hint="eastAsia" w:ascii="Calibri" w:hAnsi="Calibri" w:cs="Calibri"/>
          <w:bCs/>
          <w:sz w:val="21"/>
          <w:szCs w:val="21"/>
        </w:rPr>
        <w:t>Not available</w:t>
      </w:r>
    </w:p>
    <w:bookmarkEnd w:id="7"/>
    <w:bookmarkEnd w:id="8"/>
    <w:bookmarkEnd w:id="9"/>
    <w:bookmarkEnd w:id="10"/>
    <w:p>
      <w:pPr>
        <w:rPr>
          <w:rFonts w:hint="eastAsia" w:ascii="Calibri" w:hAnsi="Calibri" w:eastAsia="宋体"/>
          <w:sz w:val="28"/>
          <w:szCs w:val="28"/>
          <w:lang w:eastAsia="zh-CN"/>
        </w:rPr>
      </w:pPr>
    </w:p>
    <w:sectPr>
      <w:footerReference r:id="rId9"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PMingLiU">
    <w:altName w:val="Microsoft JhengHei UI"/>
    <w:panose1 w:val="02010601000101010101"/>
    <w:charset w:val="88"/>
    <w:family w:val="roman"/>
    <w:pitch w:val="default"/>
    <w:sig w:usb0="00000000" w:usb1="00000000" w:usb2="00000016" w:usb3="00000000" w:csb0="00100001" w:csb1="00000000"/>
  </w:font>
  <w:font w:name="Microsoft YaHei UI">
    <w:panose1 w:val="020B0503020204020204"/>
    <w:charset w:val="86"/>
    <w:family w:val="swiss"/>
    <w:pitch w:val="default"/>
    <w:sig w:usb0="80000287" w:usb1="2ACF3C50" w:usb2="00000016" w:usb3="00000000" w:csb0="0004001F" w:csb1="00000000"/>
  </w:font>
  <w:font w:name="Lucida Sans Unicode">
    <w:panose1 w:val="020B0602030504020204"/>
    <w:charset w:val="00"/>
    <w:family w:val="swiss"/>
    <w:pitch w:val="default"/>
    <w:sig w:usb0="80001AFF" w:usb1="0000396B" w:usb2="00000000" w:usb3="00000000" w:csb0="200000BF" w:csb1="D7F70000"/>
  </w:font>
  <w:font w:name="Arial">
    <w:panose1 w:val="020B0604020202020204"/>
    <w:charset w:val="00"/>
    <w:family w:val="swiss"/>
    <w:pitch w:val="default"/>
    <w:sig w:usb0="E0002EFF" w:usb1="C000785B" w:usb2="00000009" w:usb3="00000000" w:csb0="400001FF" w:csb1="FFFF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360" w:hanging="360"/>
      <w:jc w:val="both"/>
      <w:rPr>
        <w:rFonts w:ascii="Calibri" w:hAnsi="Calibr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360" w:hanging="360"/>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360" w:hanging="360"/>
      <w:rPr>
        <w:rFonts w:ascii="Calibri" w:hAnsi="Calibri"/>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360" w:hanging="360"/>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ascii="Calibri" w:hAnsi="Calibr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360" w:hanging="360"/>
      <w:rPr>
        <w:rFonts w:ascii="Calibri" w:hAnsi="Calibr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360" w:hanging="360"/>
      <w:rPr>
        <w:rFonts w:ascii="Calibri" w:hAnsi="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9F3430"/>
    <w:multiLevelType w:val="multilevel"/>
    <w:tmpl w:val="189F3430"/>
    <w:lvl w:ilvl="0" w:tentative="0">
      <w:start w:val="3"/>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2F91086B"/>
    <w:multiLevelType w:val="multilevel"/>
    <w:tmpl w:val="2F91086B"/>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docVars>
    <w:docVar w:name="commondata" w:val="eyJoZGlkIjoiYTY1OTcxYWE3MWRjYzY3N2I3OGZlYjk4MWY3Yzk5Y2EifQ=="/>
  </w:docVars>
  <w:rsids>
    <w:rsidRoot w:val="00C4735E"/>
    <w:rsid w:val="0000246A"/>
    <w:rsid w:val="0000371F"/>
    <w:rsid w:val="0000514C"/>
    <w:rsid w:val="000064FD"/>
    <w:rsid w:val="00011244"/>
    <w:rsid w:val="0001126F"/>
    <w:rsid w:val="000118C1"/>
    <w:rsid w:val="00014000"/>
    <w:rsid w:val="0001485B"/>
    <w:rsid w:val="00015B66"/>
    <w:rsid w:val="0002121A"/>
    <w:rsid w:val="00025180"/>
    <w:rsid w:val="00026B49"/>
    <w:rsid w:val="00032173"/>
    <w:rsid w:val="000348FF"/>
    <w:rsid w:val="0003681F"/>
    <w:rsid w:val="00036C1D"/>
    <w:rsid w:val="00041B2D"/>
    <w:rsid w:val="00042AF2"/>
    <w:rsid w:val="00043F0C"/>
    <w:rsid w:val="0004432E"/>
    <w:rsid w:val="00045AB8"/>
    <w:rsid w:val="00045CA6"/>
    <w:rsid w:val="00045D24"/>
    <w:rsid w:val="00046480"/>
    <w:rsid w:val="00046EB2"/>
    <w:rsid w:val="00047668"/>
    <w:rsid w:val="000477C8"/>
    <w:rsid w:val="0005637C"/>
    <w:rsid w:val="00056A3C"/>
    <w:rsid w:val="00057013"/>
    <w:rsid w:val="00057D9D"/>
    <w:rsid w:val="00060962"/>
    <w:rsid w:val="00061BD3"/>
    <w:rsid w:val="00061F3E"/>
    <w:rsid w:val="00062BEB"/>
    <w:rsid w:val="0006344C"/>
    <w:rsid w:val="00067A81"/>
    <w:rsid w:val="00071845"/>
    <w:rsid w:val="0007266B"/>
    <w:rsid w:val="00072A12"/>
    <w:rsid w:val="00072F0E"/>
    <w:rsid w:val="00072FA9"/>
    <w:rsid w:val="00076E8B"/>
    <w:rsid w:val="0008304D"/>
    <w:rsid w:val="00083C9F"/>
    <w:rsid w:val="00086804"/>
    <w:rsid w:val="00086A5C"/>
    <w:rsid w:val="0008750B"/>
    <w:rsid w:val="000973BF"/>
    <w:rsid w:val="00097BA7"/>
    <w:rsid w:val="000A03C2"/>
    <w:rsid w:val="000A10F2"/>
    <w:rsid w:val="000A324A"/>
    <w:rsid w:val="000A3547"/>
    <w:rsid w:val="000A3603"/>
    <w:rsid w:val="000A79D8"/>
    <w:rsid w:val="000B1B52"/>
    <w:rsid w:val="000B2391"/>
    <w:rsid w:val="000B40DE"/>
    <w:rsid w:val="000B5A07"/>
    <w:rsid w:val="000B6844"/>
    <w:rsid w:val="000C554E"/>
    <w:rsid w:val="000C71F8"/>
    <w:rsid w:val="000D246E"/>
    <w:rsid w:val="000D648B"/>
    <w:rsid w:val="000D78F4"/>
    <w:rsid w:val="000E27D8"/>
    <w:rsid w:val="000E798B"/>
    <w:rsid w:val="000E7D37"/>
    <w:rsid w:val="000F19C8"/>
    <w:rsid w:val="000F54E5"/>
    <w:rsid w:val="000F6FD7"/>
    <w:rsid w:val="001002EF"/>
    <w:rsid w:val="00100612"/>
    <w:rsid w:val="00104716"/>
    <w:rsid w:val="0010502D"/>
    <w:rsid w:val="0010587F"/>
    <w:rsid w:val="00107980"/>
    <w:rsid w:val="00111265"/>
    <w:rsid w:val="00111BC7"/>
    <w:rsid w:val="001142D7"/>
    <w:rsid w:val="001145A6"/>
    <w:rsid w:val="0011474E"/>
    <w:rsid w:val="00115776"/>
    <w:rsid w:val="00116EA1"/>
    <w:rsid w:val="00123C78"/>
    <w:rsid w:val="001242B5"/>
    <w:rsid w:val="00127F0C"/>
    <w:rsid w:val="00140A49"/>
    <w:rsid w:val="00146B97"/>
    <w:rsid w:val="00151439"/>
    <w:rsid w:val="001525C4"/>
    <w:rsid w:val="00153B4D"/>
    <w:rsid w:val="00155085"/>
    <w:rsid w:val="00155371"/>
    <w:rsid w:val="00156AF6"/>
    <w:rsid w:val="0015788E"/>
    <w:rsid w:val="00157DD4"/>
    <w:rsid w:val="0016013C"/>
    <w:rsid w:val="001638C4"/>
    <w:rsid w:val="00165D5E"/>
    <w:rsid w:val="0016711B"/>
    <w:rsid w:val="00170E51"/>
    <w:rsid w:val="00173E70"/>
    <w:rsid w:val="00176875"/>
    <w:rsid w:val="001851BA"/>
    <w:rsid w:val="001920B4"/>
    <w:rsid w:val="00192F0D"/>
    <w:rsid w:val="001A41B9"/>
    <w:rsid w:val="001A6C4C"/>
    <w:rsid w:val="001B21D1"/>
    <w:rsid w:val="001B4ABC"/>
    <w:rsid w:val="001B4E68"/>
    <w:rsid w:val="001B5358"/>
    <w:rsid w:val="001B7B94"/>
    <w:rsid w:val="001C0E4A"/>
    <w:rsid w:val="001C165E"/>
    <w:rsid w:val="001C25A9"/>
    <w:rsid w:val="001C2C79"/>
    <w:rsid w:val="001C4F24"/>
    <w:rsid w:val="001C6B95"/>
    <w:rsid w:val="001C6D2C"/>
    <w:rsid w:val="001C7228"/>
    <w:rsid w:val="001D230E"/>
    <w:rsid w:val="001D3214"/>
    <w:rsid w:val="001D7BA1"/>
    <w:rsid w:val="001E0799"/>
    <w:rsid w:val="001E285A"/>
    <w:rsid w:val="001E79B9"/>
    <w:rsid w:val="001F0225"/>
    <w:rsid w:val="001F227B"/>
    <w:rsid w:val="001F50D0"/>
    <w:rsid w:val="001F6136"/>
    <w:rsid w:val="001F72F9"/>
    <w:rsid w:val="001F7B3D"/>
    <w:rsid w:val="00202D12"/>
    <w:rsid w:val="0020460A"/>
    <w:rsid w:val="002050EB"/>
    <w:rsid w:val="0020709B"/>
    <w:rsid w:val="00210FB6"/>
    <w:rsid w:val="00212DDA"/>
    <w:rsid w:val="00216ED7"/>
    <w:rsid w:val="002205FE"/>
    <w:rsid w:val="00221A89"/>
    <w:rsid w:val="002241CE"/>
    <w:rsid w:val="00224999"/>
    <w:rsid w:val="00226BA8"/>
    <w:rsid w:val="00231A34"/>
    <w:rsid w:val="00233E44"/>
    <w:rsid w:val="0023564C"/>
    <w:rsid w:val="0024422A"/>
    <w:rsid w:val="00244377"/>
    <w:rsid w:val="0024482A"/>
    <w:rsid w:val="00253A13"/>
    <w:rsid w:val="00253AA5"/>
    <w:rsid w:val="00262D96"/>
    <w:rsid w:val="00262F02"/>
    <w:rsid w:val="00265135"/>
    <w:rsid w:val="002702C7"/>
    <w:rsid w:val="002725CD"/>
    <w:rsid w:val="00273A6D"/>
    <w:rsid w:val="002754D7"/>
    <w:rsid w:val="00277641"/>
    <w:rsid w:val="00277CAE"/>
    <w:rsid w:val="002810AA"/>
    <w:rsid w:val="002834AD"/>
    <w:rsid w:val="00283905"/>
    <w:rsid w:val="00284644"/>
    <w:rsid w:val="00284EB9"/>
    <w:rsid w:val="00285DCF"/>
    <w:rsid w:val="0029375A"/>
    <w:rsid w:val="00294253"/>
    <w:rsid w:val="00294D16"/>
    <w:rsid w:val="002962EF"/>
    <w:rsid w:val="00297276"/>
    <w:rsid w:val="002A00C7"/>
    <w:rsid w:val="002A2F82"/>
    <w:rsid w:val="002A364A"/>
    <w:rsid w:val="002A497D"/>
    <w:rsid w:val="002A4C0B"/>
    <w:rsid w:val="002A4E7E"/>
    <w:rsid w:val="002B14BA"/>
    <w:rsid w:val="002C50E2"/>
    <w:rsid w:val="002C537A"/>
    <w:rsid w:val="002C733D"/>
    <w:rsid w:val="002D132F"/>
    <w:rsid w:val="002D1F2B"/>
    <w:rsid w:val="002D5037"/>
    <w:rsid w:val="002E4B99"/>
    <w:rsid w:val="002E4C91"/>
    <w:rsid w:val="002E5395"/>
    <w:rsid w:val="002E54FE"/>
    <w:rsid w:val="0030107F"/>
    <w:rsid w:val="003048EB"/>
    <w:rsid w:val="0030522D"/>
    <w:rsid w:val="00306BFD"/>
    <w:rsid w:val="00312F5A"/>
    <w:rsid w:val="00315442"/>
    <w:rsid w:val="00317375"/>
    <w:rsid w:val="003174D7"/>
    <w:rsid w:val="003201DE"/>
    <w:rsid w:val="00330DE2"/>
    <w:rsid w:val="003335F7"/>
    <w:rsid w:val="0033540A"/>
    <w:rsid w:val="003366CB"/>
    <w:rsid w:val="00341C95"/>
    <w:rsid w:val="0034240D"/>
    <w:rsid w:val="003467DD"/>
    <w:rsid w:val="00347791"/>
    <w:rsid w:val="00350AC4"/>
    <w:rsid w:val="0035213E"/>
    <w:rsid w:val="003523BE"/>
    <w:rsid w:val="00355137"/>
    <w:rsid w:val="0035793B"/>
    <w:rsid w:val="00360074"/>
    <w:rsid w:val="0036069D"/>
    <w:rsid w:val="00367E8C"/>
    <w:rsid w:val="00371617"/>
    <w:rsid w:val="0037274C"/>
    <w:rsid w:val="003779A1"/>
    <w:rsid w:val="0038236A"/>
    <w:rsid w:val="00383A68"/>
    <w:rsid w:val="00384366"/>
    <w:rsid w:val="0038497D"/>
    <w:rsid w:val="00384993"/>
    <w:rsid w:val="00387C0F"/>
    <w:rsid w:val="0039133B"/>
    <w:rsid w:val="003954D3"/>
    <w:rsid w:val="00395FFB"/>
    <w:rsid w:val="00396DC9"/>
    <w:rsid w:val="003A67CE"/>
    <w:rsid w:val="003B2236"/>
    <w:rsid w:val="003B2344"/>
    <w:rsid w:val="003B47E5"/>
    <w:rsid w:val="003B7F76"/>
    <w:rsid w:val="003C3935"/>
    <w:rsid w:val="003C3E4C"/>
    <w:rsid w:val="003C65C6"/>
    <w:rsid w:val="003C6C39"/>
    <w:rsid w:val="003D023E"/>
    <w:rsid w:val="003D10FD"/>
    <w:rsid w:val="003D5164"/>
    <w:rsid w:val="003D5589"/>
    <w:rsid w:val="003D6F2C"/>
    <w:rsid w:val="003E0D5A"/>
    <w:rsid w:val="003E18EB"/>
    <w:rsid w:val="003E4B5E"/>
    <w:rsid w:val="003E660D"/>
    <w:rsid w:val="003F04AC"/>
    <w:rsid w:val="003F07C1"/>
    <w:rsid w:val="003F5B50"/>
    <w:rsid w:val="003F716A"/>
    <w:rsid w:val="003F7E34"/>
    <w:rsid w:val="00403213"/>
    <w:rsid w:val="00404996"/>
    <w:rsid w:val="00413173"/>
    <w:rsid w:val="004166A5"/>
    <w:rsid w:val="00417EED"/>
    <w:rsid w:val="00421112"/>
    <w:rsid w:val="00421831"/>
    <w:rsid w:val="00423285"/>
    <w:rsid w:val="004240B0"/>
    <w:rsid w:val="00425F42"/>
    <w:rsid w:val="00430641"/>
    <w:rsid w:val="004325BB"/>
    <w:rsid w:val="0043356A"/>
    <w:rsid w:val="00443099"/>
    <w:rsid w:val="00443E45"/>
    <w:rsid w:val="0044411C"/>
    <w:rsid w:val="0044523F"/>
    <w:rsid w:val="00446E3F"/>
    <w:rsid w:val="00447664"/>
    <w:rsid w:val="00455947"/>
    <w:rsid w:val="00455F2E"/>
    <w:rsid w:val="0045675D"/>
    <w:rsid w:val="00457516"/>
    <w:rsid w:val="004604E2"/>
    <w:rsid w:val="00460C47"/>
    <w:rsid w:val="00462A46"/>
    <w:rsid w:val="00464802"/>
    <w:rsid w:val="00471281"/>
    <w:rsid w:val="004753A7"/>
    <w:rsid w:val="0047669C"/>
    <w:rsid w:val="004771E6"/>
    <w:rsid w:val="0047754B"/>
    <w:rsid w:val="0047771D"/>
    <w:rsid w:val="00487AC6"/>
    <w:rsid w:val="004907E4"/>
    <w:rsid w:val="00492227"/>
    <w:rsid w:val="00493A43"/>
    <w:rsid w:val="00495310"/>
    <w:rsid w:val="004A1039"/>
    <w:rsid w:val="004A133C"/>
    <w:rsid w:val="004A521A"/>
    <w:rsid w:val="004A74FE"/>
    <w:rsid w:val="004B149A"/>
    <w:rsid w:val="004B4302"/>
    <w:rsid w:val="004B7802"/>
    <w:rsid w:val="004C1B4D"/>
    <w:rsid w:val="004C4021"/>
    <w:rsid w:val="004C644B"/>
    <w:rsid w:val="004D01C9"/>
    <w:rsid w:val="004D189F"/>
    <w:rsid w:val="004D551E"/>
    <w:rsid w:val="004F0BAC"/>
    <w:rsid w:val="004F0FED"/>
    <w:rsid w:val="004F23F7"/>
    <w:rsid w:val="004F2E61"/>
    <w:rsid w:val="004F2EB3"/>
    <w:rsid w:val="004F39D1"/>
    <w:rsid w:val="005013DB"/>
    <w:rsid w:val="005044F1"/>
    <w:rsid w:val="00504AE1"/>
    <w:rsid w:val="00504E4C"/>
    <w:rsid w:val="00506B26"/>
    <w:rsid w:val="005070D9"/>
    <w:rsid w:val="005076F6"/>
    <w:rsid w:val="005113C6"/>
    <w:rsid w:val="005124AB"/>
    <w:rsid w:val="00513042"/>
    <w:rsid w:val="0051313C"/>
    <w:rsid w:val="0051417E"/>
    <w:rsid w:val="00514B01"/>
    <w:rsid w:val="0051593D"/>
    <w:rsid w:val="00521830"/>
    <w:rsid w:val="00522053"/>
    <w:rsid w:val="005268FD"/>
    <w:rsid w:val="005274C9"/>
    <w:rsid w:val="00531015"/>
    <w:rsid w:val="00534E9D"/>
    <w:rsid w:val="00535D79"/>
    <w:rsid w:val="00536987"/>
    <w:rsid w:val="00537AE0"/>
    <w:rsid w:val="00542692"/>
    <w:rsid w:val="0054362C"/>
    <w:rsid w:val="00546CB1"/>
    <w:rsid w:val="0054784C"/>
    <w:rsid w:val="0055211D"/>
    <w:rsid w:val="0055377E"/>
    <w:rsid w:val="005553CD"/>
    <w:rsid w:val="00556A9E"/>
    <w:rsid w:val="005605AC"/>
    <w:rsid w:val="00561B51"/>
    <w:rsid w:val="00563ED7"/>
    <w:rsid w:val="00566636"/>
    <w:rsid w:val="005674AB"/>
    <w:rsid w:val="00570847"/>
    <w:rsid w:val="00573689"/>
    <w:rsid w:val="00577117"/>
    <w:rsid w:val="005841B0"/>
    <w:rsid w:val="005847DF"/>
    <w:rsid w:val="00585D72"/>
    <w:rsid w:val="00586D02"/>
    <w:rsid w:val="00586E40"/>
    <w:rsid w:val="005920C0"/>
    <w:rsid w:val="00597155"/>
    <w:rsid w:val="005A151B"/>
    <w:rsid w:val="005A1953"/>
    <w:rsid w:val="005A1994"/>
    <w:rsid w:val="005B1B15"/>
    <w:rsid w:val="005B355A"/>
    <w:rsid w:val="005B513B"/>
    <w:rsid w:val="005B64C1"/>
    <w:rsid w:val="005B6A44"/>
    <w:rsid w:val="005C2682"/>
    <w:rsid w:val="005C565E"/>
    <w:rsid w:val="005C6049"/>
    <w:rsid w:val="005C68CF"/>
    <w:rsid w:val="005D16D7"/>
    <w:rsid w:val="005D628C"/>
    <w:rsid w:val="005E4E9F"/>
    <w:rsid w:val="005F4375"/>
    <w:rsid w:val="005F6096"/>
    <w:rsid w:val="00600C45"/>
    <w:rsid w:val="006067D3"/>
    <w:rsid w:val="0060703F"/>
    <w:rsid w:val="00615933"/>
    <w:rsid w:val="006161D2"/>
    <w:rsid w:val="00620DFF"/>
    <w:rsid w:val="00625450"/>
    <w:rsid w:val="00632FF1"/>
    <w:rsid w:val="006343E5"/>
    <w:rsid w:val="00643E41"/>
    <w:rsid w:val="006455C7"/>
    <w:rsid w:val="006533CE"/>
    <w:rsid w:val="00655BEE"/>
    <w:rsid w:val="00661B8E"/>
    <w:rsid w:val="00663BCC"/>
    <w:rsid w:val="0066406F"/>
    <w:rsid w:val="0066716A"/>
    <w:rsid w:val="006673BB"/>
    <w:rsid w:val="006678E4"/>
    <w:rsid w:val="00667F68"/>
    <w:rsid w:val="006749FD"/>
    <w:rsid w:val="0067509F"/>
    <w:rsid w:val="00677199"/>
    <w:rsid w:val="0068280A"/>
    <w:rsid w:val="00686CC2"/>
    <w:rsid w:val="006A2663"/>
    <w:rsid w:val="006A61B5"/>
    <w:rsid w:val="006A7676"/>
    <w:rsid w:val="006B0B9D"/>
    <w:rsid w:val="006B237E"/>
    <w:rsid w:val="006B6F07"/>
    <w:rsid w:val="006B76E8"/>
    <w:rsid w:val="006C550A"/>
    <w:rsid w:val="006D09CB"/>
    <w:rsid w:val="006D346B"/>
    <w:rsid w:val="006D5A12"/>
    <w:rsid w:val="006D60CD"/>
    <w:rsid w:val="006D7473"/>
    <w:rsid w:val="006E0F08"/>
    <w:rsid w:val="006E42E8"/>
    <w:rsid w:val="006E6EA3"/>
    <w:rsid w:val="006F186E"/>
    <w:rsid w:val="006F452C"/>
    <w:rsid w:val="006F4EC1"/>
    <w:rsid w:val="006F50DF"/>
    <w:rsid w:val="006F72D5"/>
    <w:rsid w:val="00700220"/>
    <w:rsid w:val="007029F3"/>
    <w:rsid w:val="007040DD"/>
    <w:rsid w:val="00705A52"/>
    <w:rsid w:val="00711934"/>
    <w:rsid w:val="00711CE8"/>
    <w:rsid w:val="00712CC9"/>
    <w:rsid w:val="00713603"/>
    <w:rsid w:val="007138D9"/>
    <w:rsid w:val="007156FF"/>
    <w:rsid w:val="00717B4A"/>
    <w:rsid w:val="00722DC8"/>
    <w:rsid w:val="00726D49"/>
    <w:rsid w:val="00727057"/>
    <w:rsid w:val="00731FCB"/>
    <w:rsid w:val="00733399"/>
    <w:rsid w:val="007334C8"/>
    <w:rsid w:val="007364BF"/>
    <w:rsid w:val="007411B0"/>
    <w:rsid w:val="00746567"/>
    <w:rsid w:val="00750C9D"/>
    <w:rsid w:val="007518A3"/>
    <w:rsid w:val="0075330D"/>
    <w:rsid w:val="00753E08"/>
    <w:rsid w:val="00754690"/>
    <w:rsid w:val="00757A31"/>
    <w:rsid w:val="00760410"/>
    <w:rsid w:val="00761BBF"/>
    <w:rsid w:val="00762682"/>
    <w:rsid w:val="00762A12"/>
    <w:rsid w:val="007640A2"/>
    <w:rsid w:val="00765858"/>
    <w:rsid w:val="0076641B"/>
    <w:rsid w:val="007674E7"/>
    <w:rsid w:val="00772838"/>
    <w:rsid w:val="00772C29"/>
    <w:rsid w:val="00775909"/>
    <w:rsid w:val="00775B79"/>
    <w:rsid w:val="007803EA"/>
    <w:rsid w:val="0078220F"/>
    <w:rsid w:val="00785633"/>
    <w:rsid w:val="00786358"/>
    <w:rsid w:val="00794334"/>
    <w:rsid w:val="00796790"/>
    <w:rsid w:val="00796CBA"/>
    <w:rsid w:val="007A025A"/>
    <w:rsid w:val="007A0A77"/>
    <w:rsid w:val="007A4BA4"/>
    <w:rsid w:val="007A5B7C"/>
    <w:rsid w:val="007A6952"/>
    <w:rsid w:val="007B02EE"/>
    <w:rsid w:val="007B06E8"/>
    <w:rsid w:val="007B09B3"/>
    <w:rsid w:val="007B220E"/>
    <w:rsid w:val="007B58AA"/>
    <w:rsid w:val="007C192B"/>
    <w:rsid w:val="007C20EA"/>
    <w:rsid w:val="007C3603"/>
    <w:rsid w:val="007C60D3"/>
    <w:rsid w:val="007D0212"/>
    <w:rsid w:val="007D0A32"/>
    <w:rsid w:val="007D309F"/>
    <w:rsid w:val="007D3409"/>
    <w:rsid w:val="007D39A6"/>
    <w:rsid w:val="007D3E48"/>
    <w:rsid w:val="007D7213"/>
    <w:rsid w:val="007D7D06"/>
    <w:rsid w:val="007E3130"/>
    <w:rsid w:val="007E3AC9"/>
    <w:rsid w:val="007E3F9D"/>
    <w:rsid w:val="007E4F07"/>
    <w:rsid w:val="007E6E2E"/>
    <w:rsid w:val="007F0FBE"/>
    <w:rsid w:val="007F44F2"/>
    <w:rsid w:val="007F76F1"/>
    <w:rsid w:val="008035BF"/>
    <w:rsid w:val="00805033"/>
    <w:rsid w:val="00807CBE"/>
    <w:rsid w:val="00810847"/>
    <w:rsid w:val="0081118C"/>
    <w:rsid w:val="00814220"/>
    <w:rsid w:val="00817C63"/>
    <w:rsid w:val="00820788"/>
    <w:rsid w:val="008218F3"/>
    <w:rsid w:val="0082665E"/>
    <w:rsid w:val="00827AE0"/>
    <w:rsid w:val="00833143"/>
    <w:rsid w:val="00833C79"/>
    <w:rsid w:val="00835DDB"/>
    <w:rsid w:val="00835F3B"/>
    <w:rsid w:val="00837DE7"/>
    <w:rsid w:val="00843442"/>
    <w:rsid w:val="0084613D"/>
    <w:rsid w:val="00852B75"/>
    <w:rsid w:val="00854D99"/>
    <w:rsid w:val="00854F6A"/>
    <w:rsid w:val="00855F4C"/>
    <w:rsid w:val="008579C9"/>
    <w:rsid w:val="0086093B"/>
    <w:rsid w:val="008613F0"/>
    <w:rsid w:val="0086197D"/>
    <w:rsid w:val="00865650"/>
    <w:rsid w:val="0087011D"/>
    <w:rsid w:val="00871424"/>
    <w:rsid w:val="00871B2A"/>
    <w:rsid w:val="008735B5"/>
    <w:rsid w:val="0088092B"/>
    <w:rsid w:val="008826C0"/>
    <w:rsid w:val="008840C7"/>
    <w:rsid w:val="00884C3F"/>
    <w:rsid w:val="00890A1D"/>
    <w:rsid w:val="00891E4C"/>
    <w:rsid w:val="008926BC"/>
    <w:rsid w:val="00896122"/>
    <w:rsid w:val="00897338"/>
    <w:rsid w:val="00897DB0"/>
    <w:rsid w:val="008A0642"/>
    <w:rsid w:val="008A1B1D"/>
    <w:rsid w:val="008A4C26"/>
    <w:rsid w:val="008A6BB8"/>
    <w:rsid w:val="008B0BFD"/>
    <w:rsid w:val="008B1CC8"/>
    <w:rsid w:val="008B2C26"/>
    <w:rsid w:val="008B7F80"/>
    <w:rsid w:val="008C0C3C"/>
    <w:rsid w:val="008C266E"/>
    <w:rsid w:val="008D0B57"/>
    <w:rsid w:val="008D0D2C"/>
    <w:rsid w:val="008D1459"/>
    <w:rsid w:val="008D568C"/>
    <w:rsid w:val="008D67F7"/>
    <w:rsid w:val="008D7F3C"/>
    <w:rsid w:val="008E390F"/>
    <w:rsid w:val="008E4A5A"/>
    <w:rsid w:val="008E56BA"/>
    <w:rsid w:val="008F1DE9"/>
    <w:rsid w:val="008F27B9"/>
    <w:rsid w:val="008F40DF"/>
    <w:rsid w:val="008F4106"/>
    <w:rsid w:val="008F59BD"/>
    <w:rsid w:val="008F7A07"/>
    <w:rsid w:val="008F7FF7"/>
    <w:rsid w:val="00900391"/>
    <w:rsid w:val="009035BD"/>
    <w:rsid w:val="00905DCB"/>
    <w:rsid w:val="00906086"/>
    <w:rsid w:val="009107A4"/>
    <w:rsid w:val="0091352C"/>
    <w:rsid w:val="00913904"/>
    <w:rsid w:val="00917D86"/>
    <w:rsid w:val="009244B7"/>
    <w:rsid w:val="0092490B"/>
    <w:rsid w:val="00925627"/>
    <w:rsid w:val="00926DE5"/>
    <w:rsid w:val="00933F3D"/>
    <w:rsid w:val="00935B29"/>
    <w:rsid w:val="00942879"/>
    <w:rsid w:val="00944B6C"/>
    <w:rsid w:val="00947A27"/>
    <w:rsid w:val="00950E05"/>
    <w:rsid w:val="0095293D"/>
    <w:rsid w:val="009556C0"/>
    <w:rsid w:val="00956514"/>
    <w:rsid w:val="009565B6"/>
    <w:rsid w:val="00957FB6"/>
    <w:rsid w:val="00960027"/>
    <w:rsid w:val="0096592B"/>
    <w:rsid w:val="00970B74"/>
    <w:rsid w:val="00970D59"/>
    <w:rsid w:val="00973E84"/>
    <w:rsid w:val="00975831"/>
    <w:rsid w:val="00977C52"/>
    <w:rsid w:val="009820BC"/>
    <w:rsid w:val="009905F4"/>
    <w:rsid w:val="00990DBE"/>
    <w:rsid w:val="0099203B"/>
    <w:rsid w:val="00992A45"/>
    <w:rsid w:val="009A1313"/>
    <w:rsid w:val="009A1F95"/>
    <w:rsid w:val="009A381B"/>
    <w:rsid w:val="009A592C"/>
    <w:rsid w:val="009A7113"/>
    <w:rsid w:val="009B363E"/>
    <w:rsid w:val="009B4C9A"/>
    <w:rsid w:val="009B5827"/>
    <w:rsid w:val="009C0155"/>
    <w:rsid w:val="009C2BD5"/>
    <w:rsid w:val="009C4A67"/>
    <w:rsid w:val="009C56CD"/>
    <w:rsid w:val="009D1933"/>
    <w:rsid w:val="009D7178"/>
    <w:rsid w:val="009E1E30"/>
    <w:rsid w:val="009E4A05"/>
    <w:rsid w:val="009E7900"/>
    <w:rsid w:val="009F056B"/>
    <w:rsid w:val="009F0FA1"/>
    <w:rsid w:val="009F169D"/>
    <w:rsid w:val="009F3E13"/>
    <w:rsid w:val="009F432E"/>
    <w:rsid w:val="009F63E4"/>
    <w:rsid w:val="00A00D1F"/>
    <w:rsid w:val="00A03EB6"/>
    <w:rsid w:val="00A040D5"/>
    <w:rsid w:val="00A05967"/>
    <w:rsid w:val="00A10BC5"/>
    <w:rsid w:val="00A12C15"/>
    <w:rsid w:val="00A12C8B"/>
    <w:rsid w:val="00A13255"/>
    <w:rsid w:val="00A14C2D"/>
    <w:rsid w:val="00A15BF8"/>
    <w:rsid w:val="00A16C24"/>
    <w:rsid w:val="00A20C03"/>
    <w:rsid w:val="00A21DB4"/>
    <w:rsid w:val="00A23F64"/>
    <w:rsid w:val="00A24892"/>
    <w:rsid w:val="00A25AA3"/>
    <w:rsid w:val="00A26DC0"/>
    <w:rsid w:val="00A26DDD"/>
    <w:rsid w:val="00A27B48"/>
    <w:rsid w:val="00A301EA"/>
    <w:rsid w:val="00A3056C"/>
    <w:rsid w:val="00A31F46"/>
    <w:rsid w:val="00A3287B"/>
    <w:rsid w:val="00A46C4B"/>
    <w:rsid w:val="00A46D5D"/>
    <w:rsid w:val="00A47813"/>
    <w:rsid w:val="00A52151"/>
    <w:rsid w:val="00A5398F"/>
    <w:rsid w:val="00A549BF"/>
    <w:rsid w:val="00A559CA"/>
    <w:rsid w:val="00A575EB"/>
    <w:rsid w:val="00A641B4"/>
    <w:rsid w:val="00A67677"/>
    <w:rsid w:val="00A717DD"/>
    <w:rsid w:val="00A72634"/>
    <w:rsid w:val="00A73AC3"/>
    <w:rsid w:val="00A82594"/>
    <w:rsid w:val="00A825C5"/>
    <w:rsid w:val="00A830E0"/>
    <w:rsid w:val="00A83DC0"/>
    <w:rsid w:val="00A8437B"/>
    <w:rsid w:val="00A8495C"/>
    <w:rsid w:val="00A84B55"/>
    <w:rsid w:val="00A86600"/>
    <w:rsid w:val="00A91556"/>
    <w:rsid w:val="00A91CEB"/>
    <w:rsid w:val="00A92007"/>
    <w:rsid w:val="00A952AA"/>
    <w:rsid w:val="00A9720F"/>
    <w:rsid w:val="00AA11CF"/>
    <w:rsid w:val="00AA23D2"/>
    <w:rsid w:val="00AA4566"/>
    <w:rsid w:val="00AA5E00"/>
    <w:rsid w:val="00AA7115"/>
    <w:rsid w:val="00AA739A"/>
    <w:rsid w:val="00AA7EEF"/>
    <w:rsid w:val="00AB37D1"/>
    <w:rsid w:val="00AB4779"/>
    <w:rsid w:val="00AB60AA"/>
    <w:rsid w:val="00AC0EF7"/>
    <w:rsid w:val="00AC1FAF"/>
    <w:rsid w:val="00AC30C3"/>
    <w:rsid w:val="00AE3FBA"/>
    <w:rsid w:val="00AE64C9"/>
    <w:rsid w:val="00AF08F7"/>
    <w:rsid w:val="00AF0AB5"/>
    <w:rsid w:val="00AF4646"/>
    <w:rsid w:val="00AF4D4D"/>
    <w:rsid w:val="00AF6EE3"/>
    <w:rsid w:val="00AF7E1F"/>
    <w:rsid w:val="00B03DBF"/>
    <w:rsid w:val="00B076D4"/>
    <w:rsid w:val="00B112D0"/>
    <w:rsid w:val="00B11C8F"/>
    <w:rsid w:val="00B14340"/>
    <w:rsid w:val="00B14CAC"/>
    <w:rsid w:val="00B16C68"/>
    <w:rsid w:val="00B2534F"/>
    <w:rsid w:val="00B25821"/>
    <w:rsid w:val="00B27AFF"/>
    <w:rsid w:val="00B30889"/>
    <w:rsid w:val="00B3263A"/>
    <w:rsid w:val="00B34E05"/>
    <w:rsid w:val="00B3650E"/>
    <w:rsid w:val="00B371D6"/>
    <w:rsid w:val="00B37BB0"/>
    <w:rsid w:val="00B4632C"/>
    <w:rsid w:val="00B471AA"/>
    <w:rsid w:val="00B60B1C"/>
    <w:rsid w:val="00B631A7"/>
    <w:rsid w:val="00B64189"/>
    <w:rsid w:val="00B643FF"/>
    <w:rsid w:val="00B66144"/>
    <w:rsid w:val="00B66591"/>
    <w:rsid w:val="00B66FBF"/>
    <w:rsid w:val="00B7331C"/>
    <w:rsid w:val="00B74339"/>
    <w:rsid w:val="00B74472"/>
    <w:rsid w:val="00B75432"/>
    <w:rsid w:val="00B76B3B"/>
    <w:rsid w:val="00B804C7"/>
    <w:rsid w:val="00B80529"/>
    <w:rsid w:val="00B81586"/>
    <w:rsid w:val="00B834D5"/>
    <w:rsid w:val="00B8736C"/>
    <w:rsid w:val="00B952FF"/>
    <w:rsid w:val="00B961ED"/>
    <w:rsid w:val="00B966A9"/>
    <w:rsid w:val="00BA0D1C"/>
    <w:rsid w:val="00BA5583"/>
    <w:rsid w:val="00BA6BF5"/>
    <w:rsid w:val="00BB03A3"/>
    <w:rsid w:val="00BB0F1B"/>
    <w:rsid w:val="00BB1222"/>
    <w:rsid w:val="00BB4ACC"/>
    <w:rsid w:val="00BB626E"/>
    <w:rsid w:val="00BB6DCF"/>
    <w:rsid w:val="00BC22DD"/>
    <w:rsid w:val="00BC2ADB"/>
    <w:rsid w:val="00BC40B6"/>
    <w:rsid w:val="00BC59B6"/>
    <w:rsid w:val="00BC7E0B"/>
    <w:rsid w:val="00BD0CC5"/>
    <w:rsid w:val="00BD12F3"/>
    <w:rsid w:val="00BD3247"/>
    <w:rsid w:val="00BD3F21"/>
    <w:rsid w:val="00BD69AF"/>
    <w:rsid w:val="00BD72FF"/>
    <w:rsid w:val="00BD7A6A"/>
    <w:rsid w:val="00BE0792"/>
    <w:rsid w:val="00BE17D3"/>
    <w:rsid w:val="00BE1DCD"/>
    <w:rsid w:val="00BF0A77"/>
    <w:rsid w:val="00BF2FF7"/>
    <w:rsid w:val="00C00F76"/>
    <w:rsid w:val="00C02749"/>
    <w:rsid w:val="00C02A3F"/>
    <w:rsid w:val="00C042A1"/>
    <w:rsid w:val="00C05727"/>
    <w:rsid w:val="00C1014B"/>
    <w:rsid w:val="00C1674C"/>
    <w:rsid w:val="00C17172"/>
    <w:rsid w:val="00C21AE9"/>
    <w:rsid w:val="00C244DB"/>
    <w:rsid w:val="00C267E1"/>
    <w:rsid w:val="00C271EF"/>
    <w:rsid w:val="00C34628"/>
    <w:rsid w:val="00C40ADD"/>
    <w:rsid w:val="00C4735E"/>
    <w:rsid w:val="00C52A43"/>
    <w:rsid w:val="00C534F8"/>
    <w:rsid w:val="00C54675"/>
    <w:rsid w:val="00C62434"/>
    <w:rsid w:val="00C641A8"/>
    <w:rsid w:val="00C6468C"/>
    <w:rsid w:val="00C64AF5"/>
    <w:rsid w:val="00C65183"/>
    <w:rsid w:val="00C673A8"/>
    <w:rsid w:val="00C711BC"/>
    <w:rsid w:val="00C7250B"/>
    <w:rsid w:val="00C725EE"/>
    <w:rsid w:val="00C72B3D"/>
    <w:rsid w:val="00C7345C"/>
    <w:rsid w:val="00C73F0F"/>
    <w:rsid w:val="00C815FE"/>
    <w:rsid w:val="00C81CF5"/>
    <w:rsid w:val="00C83C64"/>
    <w:rsid w:val="00C935A6"/>
    <w:rsid w:val="00C962D2"/>
    <w:rsid w:val="00C96330"/>
    <w:rsid w:val="00C9754C"/>
    <w:rsid w:val="00CA1820"/>
    <w:rsid w:val="00CA5493"/>
    <w:rsid w:val="00CA7789"/>
    <w:rsid w:val="00CB0B7D"/>
    <w:rsid w:val="00CB1FE1"/>
    <w:rsid w:val="00CB3CEA"/>
    <w:rsid w:val="00CB77B0"/>
    <w:rsid w:val="00CC19B7"/>
    <w:rsid w:val="00CC33DF"/>
    <w:rsid w:val="00CC3B38"/>
    <w:rsid w:val="00CC3E0B"/>
    <w:rsid w:val="00CC3E17"/>
    <w:rsid w:val="00CC48E7"/>
    <w:rsid w:val="00CC4F40"/>
    <w:rsid w:val="00CC67D4"/>
    <w:rsid w:val="00CD6538"/>
    <w:rsid w:val="00CD684A"/>
    <w:rsid w:val="00CD7FEF"/>
    <w:rsid w:val="00CE0177"/>
    <w:rsid w:val="00CE4381"/>
    <w:rsid w:val="00CE4C25"/>
    <w:rsid w:val="00CE4ED4"/>
    <w:rsid w:val="00CE5928"/>
    <w:rsid w:val="00CE6B76"/>
    <w:rsid w:val="00CE7B0F"/>
    <w:rsid w:val="00CF039C"/>
    <w:rsid w:val="00CF3AED"/>
    <w:rsid w:val="00CF3C0A"/>
    <w:rsid w:val="00CF4B41"/>
    <w:rsid w:val="00CF7FED"/>
    <w:rsid w:val="00D0033A"/>
    <w:rsid w:val="00D023F4"/>
    <w:rsid w:val="00D04F06"/>
    <w:rsid w:val="00D10D09"/>
    <w:rsid w:val="00D11F79"/>
    <w:rsid w:val="00D12FD7"/>
    <w:rsid w:val="00D148FD"/>
    <w:rsid w:val="00D149D8"/>
    <w:rsid w:val="00D2124E"/>
    <w:rsid w:val="00D2187F"/>
    <w:rsid w:val="00D22127"/>
    <w:rsid w:val="00D225A9"/>
    <w:rsid w:val="00D24DEF"/>
    <w:rsid w:val="00D26FDD"/>
    <w:rsid w:val="00D2761D"/>
    <w:rsid w:val="00D30F13"/>
    <w:rsid w:val="00D42FB7"/>
    <w:rsid w:val="00D43C68"/>
    <w:rsid w:val="00D459D1"/>
    <w:rsid w:val="00D46602"/>
    <w:rsid w:val="00D46F2E"/>
    <w:rsid w:val="00D50112"/>
    <w:rsid w:val="00D52500"/>
    <w:rsid w:val="00D634BE"/>
    <w:rsid w:val="00D64289"/>
    <w:rsid w:val="00D64B1E"/>
    <w:rsid w:val="00D650B9"/>
    <w:rsid w:val="00D70EAA"/>
    <w:rsid w:val="00D7124D"/>
    <w:rsid w:val="00D72387"/>
    <w:rsid w:val="00D75440"/>
    <w:rsid w:val="00D75B37"/>
    <w:rsid w:val="00D77FE9"/>
    <w:rsid w:val="00D807CE"/>
    <w:rsid w:val="00D810EF"/>
    <w:rsid w:val="00D83347"/>
    <w:rsid w:val="00D8531F"/>
    <w:rsid w:val="00D86EB4"/>
    <w:rsid w:val="00D91889"/>
    <w:rsid w:val="00D93772"/>
    <w:rsid w:val="00D95374"/>
    <w:rsid w:val="00D9741C"/>
    <w:rsid w:val="00DA1594"/>
    <w:rsid w:val="00DA2B2C"/>
    <w:rsid w:val="00DB06FD"/>
    <w:rsid w:val="00DB5940"/>
    <w:rsid w:val="00DB5E08"/>
    <w:rsid w:val="00DC1E6E"/>
    <w:rsid w:val="00DC23EC"/>
    <w:rsid w:val="00DC2E36"/>
    <w:rsid w:val="00DC32AF"/>
    <w:rsid w:val="00DC7A7C"/>
    <w:rsid w:val="00DD6693"/>
    <w:rsid w:val="00DE59A4"/>
    <w:rsid w:val="00DF090E"/>
    <w:rsid w:val="00DF44E6"/>
    <w:rsid w:val="00DF4BCC"/>
    <w:rsid w:val="00DF4F89"/>
    <w:rsid w:val="00DF53CE"/>
    <w:rsid w:val="00DF70CE"/>
    <w:rsid w:val="00E012CE"/>
    <w:rsid w:val="00E039C2"/>
    <w:rsid w:val="00E047A1"/>
    <w:rsid w:val="00E057CA"/>
    <w:rsid w:val="00E05875"/>
    <w:rsid w:val="00E078A3"/>
    <w:rsid w:val="00E21749"/>
    <w:rsid w:val="00E24E89"/>
    <w:rsid w:val="00E24FBB"/>
    <w:rsid w:val="00E267B6"/>
    <w:rsid w:val="00E312D1"/>
    <w:rsid w:val="00E35EDF"/>
    <w:rsid w:val="00E36E89"/>
    <w:rsid w:val="00E40357"/>
    <w:rsid w:val="00E44801"/>
    <w:rsid w:val="00E45672"/>
    <w:rsid w:val="00E47A83"/>
    <w:rsid w:val="00E528F6"/>
    <w:rsid w:val="00E55965"/>
    <w:rsid w:val="00E56F89"/>
    <w:rsid w:val="00E6682C"/>
    <w:rsid w:val="00E70932"/>
    <w:rsid w:val="00E75010"/>
    <w:rsid w:val="00E75066"/>
    <w:rsid w:val="00E77E4E"/>
    <w:rsid w:val="00E80D88"/>
    <w:rsid w:val="00E82733"/>
    <w:rsid w:val="00E83952"/>
    <w:rsid w:val="00E8489C"/>
    <w:rsid w:val="00E862F4"/>
    <w:rsid w:val="00E87991"/>
    <w:rsid w:val="00E91226"/>
    <w:rsid w:val="00E96805"/>
    <w:rsid w:val="00E970C7"/>
    <w:rsid w:val="00EA02C4"/>
    <w:rsid w:val="00EA1BB8"/>
    <w:rsid w:val="00EA5CF4"/>
    <w:rsid w:val="00EA7EA0"/>
    <w:rsid w:val="00EB1191"/>
    <w:rsid w:val="00EB2244"/>
    <w:rsid w:val="00EB6E82"/>
    <w:rsid w:val="00EC092B"/>
    <w:rsid w:val="00EC1E29"/>
    <w:rsid w:val="00EC6B7D"/>
    <w:rsid w:val="00ED0966"/>
    <w:rsid w:val="00ED14BA"/>
    <w:rsid w:val="00ED392D"/>
    <w:rsid w:val="00ED5F22"/>
    <w:rsid w:val="00ED75CF"/>
    <w:rsid w:val="00EE0080"/>
    <w:rsid w:val="00EE2724"/>
    <w:rsid w:val="00EE497C"/>
    <w:rsid w:val="00EE6182"/>
    <w:rsid w:val="00EF1761"/>
    <w:rsid w:val="00EF196B"/>
    <w:rsid w:val="00EF1BC1"/>
    <w:rsid w:val="00F0037D"/>
    <w:rsid w:val="00F01492"/>
    <w:rsid w:val="00F02FD3"/>
    <w:rsid w:val="00F0370F"/>
    <w:rsid w:val="00F128AF"/>
    <w:rsid w:val="00F14DD1"/>
    <w:rsid w:val="00F21065"/>
    <w:rsid w:val="00F247ED"/>
    <w:rsid w:val="00F25296"/>
    <w:rsid w:val="00F25C07"/>
    <w:rsid w:val="00F30DD4"/>
    <w:rsid w:val="00F31833"/>
    <w:rsid w:val="00F3242C"/>
    <w:rsid w:val="00F34791"/>
    <w:rsid w:val="00F35F7F"/>
    <w:rsid w:val="00F36690"/>
    <w:rsid w:val="00F411BD"/>
    <w:rsid w:val="00F4205B"/>
    <w:rsid w:val="00F42605"/>
    <w:rsid w:val="00F4277A"/>
    <w:rsid w:val="00F45DDF"/>
    <w:rsid w:val="00F52FB7"/>
    <w:rsid w:val="00F53F4A"/>
    <w:rsid w:val="00F54692"/>
    <w:rsid w:val="00F563D6"/>
    <w:rsid w:val="00F56AAE"/>
    <w:rsid w:val="00F604DE"/>
    <w:rsid w:val="00F62952"/>
    <w:rsid w:val="00F62B39"/>
    <w:rsid w:val="00F63EBD"/>
    <w:rsid w:val="00F65EB7"/>
    <w:rsid w:val="00F665E4"/>
    <w:rsid w:val="00F722B3"/>
    <w:rsid w:val="00F73DF8"/>
    <w:rsid w:val="00F75395"/>
    <w:rsid w:val="00F755F4"/>
    <w:rsid w:val="00F75B0E"/>
    <w:rsid w:val="00F75F61"/>
    <w:rsid w:val="00F82917"/>
    <w:rsid w:val="00F84A66"/>
    <w:rsid w:val="00F85D23"/>
    <w:rsid w:val="00F85E08"/>
    <w:rsid w:val="00F87F2E"/>
    <w:rsid w:val="00F90A0F"/>
    <w:rsid w:val="00F93115"/>
    <w:rsid w:val="00F95A68"/>
    <w:rsid w:val="00F95CBE"/>
    <w:rsid w:val="00F96C75"/>
    <w:rsid w:val="00FA2BBF"/>
    <w:rsid w:val="00FB206C"/>
    <w:rsid w:val="00FB2706"/>
    <w:rsid w:val="00FB3A21"/>
    <w:rsid w:val="00FC01A7"/>
    <w:rsid w:val="00FC1500"/>
    <w:rsid w:val="00FC2170"/>
    <w:rsid w:val="00FC756C"/>
    <w:rsid w:val="00FD06B1"/>
    <w:rsid w:val="00FD165A"/>
    <w:rsid w:val="00FD2374"/>
    <w:rsid w:val="00FD26E8"/>
    <w:rsid w:val="00FD2BF5"/>
    <w:rsid w:val="00FD3EB5"/>
    <w:rsid w:val="00FD4CA9"/>
    <w:rsid w:val="00FD77CB"/>
    <w:rsid w:val="00FE213B"/>
    <w:rsid w:val="00FE22C1"/>
    <w:rsid w:val="00FE2BA9"/>
    <w:rsid w:val="00FE5A76"/>
    <w:rsid w:val="00FF48C2"/>
    <w:rsid w:val="00FF5028"/>
    <w:rsid w:val="00FF66C7"/>
    <w:rsid w:val="03A323C4"/>
    <w:rsid w:val="08FE4543"/>
    <w:rsid w:val="09533261"/>
    <w:rsid w:val="141917A6"/>
    <w:rsid w:val="19A43C71"/>
    <w:rsid w:val="1E4D585F"/>
    <w:rsid w:val="1F0714C5"/>
    <w:rsid w:val="22A939AB"/>
    <w:rsid w:val="24510797"/>
    <w:rsid w:val="26D7387C"/>
    <w:rsid w:val="27F501BD"/>
    <w:rsid w:val="2D652841"/>
    <w:rsid w:val="30227E4E"/>
    <w:rsid w:val="35FC5E2F"/>
    <w:rsid w:val="399C4FF8"/>
    <w:rsid w:val="3B9985B9"/>
    <w:rsid w:val="42907FB1"/>
    <w:rsid w:val="477B7946"/>
    <w:rsid w:val="47B974A6"/>
    <w:rsid w:val="4C6D4F44"/>
    <w:rsid w:val="4D0452B9"/>
    <w:rsid w:val="4E170292"/>
    <w:rsid w:val="55DB7F34"/>
    <w:rsid w:val="586659FC"/>
    <w:rsid w:val="58FAC7FB"/>
    <w:rsid w:val="59EB1299"/>
    <w:rsid w:val="59FFB761"/>
    <w:rsid w:val="5DCFD417"/>
    <w:rsid w:val="5E675578"/>
    <w:rsid w:val="5E7F4150"/>
    <w:rsid w:val="5EED4D1B"/>
    <w:rsid w:val="5FF440E3"/>
    <w:rsid w:val="5FFE8DFE"/>
    <w:rsid w:val="6181058A"/>
    <w:rsid w:val="64BFB5F3"/>
    <w:rsid w:val="66AA2B81"/>
    <w:rsid w:val="680502A4"/>
    <w:rsid w:val="69FF623C"/>
    <w:rsid w:val="6CD30C48"/>
    <w:rsid w:val="6EEBC8BA"/>
    <w:rsid w:val="773B0A4D"/>
    <w:rsid w:val="7A460C06"/>
    <w:rsid w:val="7BFD8E16"/>
    <w:rsid w:val="7C4F04CD"/>
    <w:rsid w:val="7C53BC9B"/>
    <w:rsid w:val="7D5FDDFE"/>
    <w:rsid w:val="7DAF8D76"/>
    <w:rsid w:val="7ED30BE6"/>
    <w:rsid w:val="7FB7323C"/>
    <w:rsid w:val="7FBE5089"/>
    <w:rsid w:val="7FCE40FB"/>
    <w:rsid w:val="7FEAD309"/>
    <w:rsid w:val="7FEF939D"/>
    <w:rsid w:val="7FEFAA57"/>
    <w:rsid w:val="7FFFCF4A"/>
    <w:rsid w:val="8FFD8662"/>
    <w:rsid w:val="BB77A9B1"/>
    <w:rsid w:val="C7EFE49C"/>
    <w:rsid w:val="CFDD9D5B"/>
    <w:rsid w:val="D3B60E95"/>
    <w:rsid w:val="D5F796C9"/>
    <w:rsid w:val="DFFF5E86"/>
    <w:rsid w:val="DFFF6380"/>
    <w:rsid w:val="EDDFC0A1"/>
    <w:rsid w:val="EDEF4078"/>
    <w:rsid w:val="EFFD9910"/>
    <w:rsid w:val="F1EF3E81"/>
    <w:rsid w:val="F1FFE5AD"/>
    <w:rsid w:val="F2DADE9F"/>
    <w:rsid w:val="F3BEC47C"/>
    <w:rsid w:val="F3FFF018"/>
    <w:rsid w:val="F8F91342"/>
    <w:rsid w:val="FB2D1CA9"/>
    <w:rsid w:val="FB5EC24D"/>
    <w:rsid w:val="FC36390D"/>
    <w:rsid w:val="FCF544B9"/>
    <w:rsid w:val="FEFB21E3"/>
    <w:rsid w:val="FFDAB46F"/>
    <w:rsid w:val="FFDFF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2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Document Map"/>
    <w:basedOn w:val="1"/>
    <w:link w:val="31"/>
    <w:unhideWhenUsed/>
    <w:qFormat/>
    <w:uiPriority w:val="99"/>
  </w:style>
  <w:style w:type="paragraph" w:styleId="6">
    <w:name w:val="Balloon Text"/>
    <w:basedOn w:val="1"/>
    <w:link w:val="30"/>
    <w:unhideWhenUsed/>
    <w:qFormat/>
    <w:uiPriority w:val="99"/>
    <w:rPr>
      <w:sz w:val="18"/>
      <w:szCs w:val="18"/>
    </w:rPr>
  </w:style>
  <w:style w:type="paragraph" w:styleId="7">
    <w:name w:val="footer"/>
    <w:basedOn w:val="1"/>
    <w:link w:val="19"/>
    <w:unhideWhenUsed/>
    <w:qFormat/>
    <w:uiPriority w:val="99"/>
    <w:pPr>
      <w:tabs>
        <w:tab w:val="center" w:pos="4153"/>
        <w:tab w:val="right" w:pos="8306"/>
      </w:tabs>
      <w:snapToGrid w:val="0"/>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tabs>
        <w:tab w:val="left" w:pos="840"/>
        <w:tab w:val="right" w:leader="dot" w:pos="8296"/>
      </w:tabs>
      <w:spacing w:line="480" w:lineRule="auto"/>
      <w:ind w:left="482" w:hanging="482"/>
      <w:jc w:val="center"/>
    </w:pPr>
    <w:rPr>
      <w:b/>
    </w:rPr>
  </w:style>
  <w:style w:type="paragraph" w:styleId="10">
    <w:name w:val="toc 2"/>
    <w:basedOn w:val="1"/>
    <w:next w:val="1"/>
    <w:unhideWhenUsed/>
    <w:qFormat/>
    <w:uiPriority w:val="39"/>
    <w:pPr>
      <w:ind w:left="420" w:leftChars="200"/>
    </w:pPr>
  </w:style>
  <w:style w:type="paragraph" w:styleId="11">
    <w:name w:val="HTML Preformatted"/>
    <w:basedOn w:val="1"/>
    <w:link w:val="37"/>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rPr>
  </w:style>
  <w:style w:type="character" w:styleId="16">
    <w:name w:val="FollowedHyperlink"/>
    <w:basedOn w:val="14"/>
    <w:unhideWhenUsed/>
    <w:qFormat/>
    <w:uiPriority w:val="99"/>
    <w:rPr>
      <w:color w:val="954F72" w:themeColor="followedHyperlink"/>
      <w:u w:val="single"/>
    </w:rPr>
  </w:style>
  <w:style w:type="character" w:styleId="17">
    <w:name w:val="Hyperlink"/>
    <w:basedOn w:val="14"/>
    <w:unhideWhenUsed/>
    <w:qFormat/>
    <w:uiPriority w:val="99"/>
    <w:rPr>
      <w:color w:val="0563C1" w:themeColor="hyperlink"/>
      <w:u w:val="single"/>
    </w:rPr>
  </w:style>
  <w:style w:type="character" w:customStyle="1" w:styleId="18">
    <w:name w:val="页眉 字符"/>
    <w:basedOn w:val="14"/>
    <w:link w:val="8"/>
    <w:qFormat/>
    <w:uiPriority w:val="99"/>
    <w:rPr>
      <w:sz w:val="18"/>
      <w:szCs w:val="18"/>
    </w:rPr>
  </w:style>
  <w:style w:type="character" w:customStyle="1" w:styleId="19">
    <w:name w:val="页脚 字符"/>
    <w:basedOn w:val="14"/>
    <w:link w:val="7"/>
    <w:qFormat/>
    <w:uiPriority w:val="99"/>
    <w:rPr>
      <w:sz w:val="18"/>
      <w:szCs w:val="18"/>
    </w:rPr>
  </w:style>
  <w:style w:type="paragraph" w:customStyle="1" w:styleId="20">
    <w:name w:val="列表段落1"/>
    <w:basedOn w:val="1"/>
    <w:link w:val="23"/>
    <w:qFormat/>
    <w:uiPriority w:val="34"/>
    <w:pPr>
      <w:ind w:firstLine="420" w:firstLineChars="200"/>
    </w:pPr>
  </w:style>
  <w:style w:type="paragraph" w:customStyle="1" w:styleId="21">
    <w:name w:val="一级标题"/>
    <w:basedOn w:val="20"/>
    <w:link w:val="24"/>
    <w:qFormat/>
    <w:uiPriority w:val="0"/>
    <w:pPr>
      <w:snapToGrid w:val="0"/>
      <w:ind w:firstLine="0" w:firstLineChars="0"/>
    </w:pPr>
    <w:rPr>
      <w:b/>
      <w:sz w:val="30"/>
      <w:szCs w:val="30"/>
    </w:rPr>
  </w:style>
  <w:style w:type="paragraph" w:customStyle="1" w:styleId="22">
    <w:name w:val="二级标题"/>
    <w:basedOn w:val="1"/>
    <w:link w:val="26"/>
    <w:qFormat/>
    <w:uiPriority w:val="0"/>
    <w:rPr>
      <w:b/>
      <w:sz w:val="28"/>
      <w:szCs w:val="28"/>
    </w:rPr>
  </w:style>
  <w:style w:type="character" w:customStyle="1" w:styleId="23">
    <w:name w:val="列出段落 字符"/>
    <w:basedOn w:val="14"/>
    <w:link w:val="20"/>
    <w:qFormat/>
    <w:uiPriority w:val="34"/>
    <w:rPr>
      <w:rFonts w:ascii="Times New Roman" w:hAnsi="Times New Roman" w:eastAsia="宋体" w:cs="Times New Roman"/>
      <w:kern w:val="0"/>
      <w:sz w:val="24"/>
      <w:szCs w:val="24"/>
    </w:rPr>
  </w:style>
  <w:style w:type="character" w:customStyle="1" w:styleId="24">
    <w:name w:val="一级标题 字符"/>
    <w:basedOn w:val="23"/>
    <w:link w:val="21"/>
    <w:qFormat/>
    <w:uiPriority w:val="0"/>
    <w:rPr>
      <w:rFonts w:ascii="Times New Roman" w:hAnsi="Times New Roman" w:eastAsia="宋体" w:cs="Times New Roman"/>
      <w:b/>
      <w:kern w:val="0"/>
      <w:sz w:val="30"/>
      <w:szCs w:val="30"/>
    </w:rPr>
  </w:style>
  <w:style w:type="character" w:customStyle="1" w:styleId="25">
    <w:name w:val="标题 1 字符"/>
    <w:basedOn w:val="14"/>
    <w:link w:val="2"/>
    <w:qFormat/>
    <w:uiPriority w:val="0"/>
    <w:rPr>
      <w:rFonts w:ascii="Times New Roman" w:hAnsi="Times New Roman" w:eastAsia="宋体" w:cs="Times New Roman"/>
      <w:b/>
      <w:bCs/>
      <w:kern w:val="44"/>
      <w:sz w:val="44"/>
      <w:szCs w:val="44"/>
    </w:rPr>
  </w:style>
  <w:style w:type="character" w:customStyle="1" w:styleId="26">
    <w:name w:val="二级标题 字符"/>
    <w:basedOn w:val="14"/>
    <w:link w:val="22"/>
    <w:qFormat/>
    <w:uiPriority w:val="0"/>
    <w:rPr>
      <w:rFonts w:ascii="Times New Roman" w:hAnsi="Times New Roman" w:eastAsia="宋体" w:cs="Times New Roman"/>
      <w:b/>
      <w:kern w:val="0"/>
      <w:sz w:val="28"/>
      <w:szCs w:val="28"/>
    </w:rPr>
  </w:style>
  <w:style w:type="character" w:customStyle="1" w:styleId="27">
    <w:name w:val="标题 2 字符"/>
    <w:basedOn w:val="14"/>
    <w:link w:val="3"/>
    <w:qFormat/>
    <w:uiPriority w:val="0"/>
    <w:rPr>
      <w:rFonts w:asciiTheme="majorHAnsi" w:hAnsiTheme="majorHAnsi" w:eastAsiaTheme="majorEastAsia" w:cstheme="majorBidi"/>
      <w:b/>
      <w:bCs/>
      <w:kern w:val="0"/>
      <w:sz w:val="32"/>
      <w:szCs w:val="32"/>
    </w:rPr>
  </w:style>
  <w:style w:type="character" w:customStyle="1" w:styleId="28">
    <w:name w:val="标题 3 字符"/>
    <w:basedOn w:val="14"/>
    <w:link w:val="4"/>
    <w:semiHidden/>
    <w:qFormat/>
    <w:uiPriority w:val="9"/>
    <w:rPr>
      <w:rFonts w:ascii="Times New Roman" w:hAnsi="Times New Roman" w:eastAsia="宋体" w:cs="Times New Roman"/>
      <w:b/>
      <w:bCs/>
      <w:kern w:val="0"/>
      <w:sz w:val="32"/>
      <w:szCs w:val="32"/>
    </w:rPr>
  </w:style>
  <w:style w:type="paragraph" w:customStyle="1" w:styleId="29">
    <w:name w:val="列表段落2"/>
    <w:basedOn w:val="1"/>
    <w:qFormat/>
    <w:uiPriority w:val="99"/>
    <w:pPr>
      <w:ind w:firstLine="420" w:firstLineChars="200"/>
    </w:pPr>
  </w:style>
  <w:style w:type="character" w:customStyle="1" w:styleId="30">
    <w:name w:val="批注框文本 字符"/>
    <w:basedOn w:val="14"/>
    <w:link w:val="6"/>
    <w:semiHidden/>
    <w:qFormat/>
    <w:uiPriority w:val="99"/>
    <w:rPr>
      <w:sz w:val="18"/>
      <w:szCs w:val="18"/>
    </w:rPr>
  </w:style>
  <w:style w:type="character" w:customStyle="1" w:styleId="31">
    <w:name w:val="文档结构图 字符"/>
    <w:basedOn w:val="14"/>
    <w:link w:val="5"/>
    <w:semiHidden/>
    <w:qFormat/>
    <w:uiPriority w:val="99"/>
    <w:rPr>
      <w:rFonts w:ascii="宋体"/>
      <w:sz w:val="24"/>
      <w:szCs w:val="24"/>
    </w:rPr>
  </w:style>
  <w:style w:type="character" w:customStyle="1" w:styleId="32">
    <w:name w:val="未处理的提及1"/>
    <w:basedOn w:val="14"/>
    <w:qFormat/>
    <w:uiPriority w:val="99"/>
    <w:rPr>
      <w:color w:val="605E5C"/>
      <w:shd w:val="clear" w:color="auto" w:fill="E1DFDD"/>
    </w:rPr>
  </w:style>
  <w:style w:type="paragraph" w:customStyle="1" w:styleId="33">
    <w:name w:val="列出段落1"/>
    <w:basedOn w:val="1"/>
    <w:qFormat/>
    <w:uiPriority w:val="99"/>
    <w:pPr>
      <w:ind w:firstLine="420" w:firstLineChars="200"/>
    </w:pPr>
  </w:style>
  <w:style w:type="character" w:customStyle="1" w:styleId="34">
    <w:name w:val="未处理的提及2"/>
    <w:basedOn w:val="14"/>
    <w:unhideWhenUsed/>
    <w:qFormat/>
    <w:uiPriority w:val="99"/>
    <w:rPr>
      <w:color w:val="605E5C"/>
      <w:shd w:val="clear" w:color="auto" w:fill="E1DFDD"/>
    </w:rPr>
  </w:style>
  <w:style w:type="paragraph" w:styleId="35">
    <w:name w:val="List Paragraph"/>
    <w:basedOn w:val="1"/>
    <w:uiPriority w:val="99"/>
    <w:pPr>
      <w:ind w:firstLine="420" w:firstLineChars="200"/>
    </w:pPr>
  </w:style>
  <w:style w:type="character" w:customStyle="1" w:styleId="36">
    <w:name w:val="Unresolved Mention"/>
    <w:basedOn w:val="14"/>
    <w:semiHidden/>
    <w:unhideWhenUsed/>
    <w:uiPriority w:val="99"/>
    <w:rPr>
      <w:color w:val="605E5C"/>
      <w:shd w:val="clear" w:color="auto" w:fill="E1DFDD"/>
    </w:rPr>
  </w:style>
  <w:style w:type="character" w:customStyle="1" w:styleId="37">
    <w:name w:val="HTML 预设格式 字符"/>
    <w:basedOn w:val="14"/>
    <w:link w:val="11"/>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E995D-2231-490C-98BE-D3649481C3A8}">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1118</Words>
  <Characters>6378</Characters>
  <Lines>53</Lines>
  <Paragraphs>14</Paragraphs>
  <TotalTime>4</TotalTime>
  <ScaleCrop>false</ScaleCrop>
  <LinksUpToDate>false</LinksUpToDate>
  <CharactersWithSpaces>7482</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2023-02-22T03:58:00Z</dcterms:created>
  <dc:creator>郝桐彤</dc:creator>
  <cp:lastModifiedBy>尛孨</cp:lastModifiedBy>
  <cp:lastPrinted>2023-10-12T08:20:00Z</cp:lastPrinted>
  <dcterms:modified xsi:type="dcterms:W3CDTF">2024-02-06T23:49:06Z</dcterms:modified>
  <cp:revision>489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E5EC954A6F2440ADB477B045BBD795E6</vt:lpwstr>
  </property>
</Properties>
</file>