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2"/>
        </w:rPr>
        <w:t>Sponty-CSWI Integration Test Case Specification (Planned/Simulated)</w:t>
      </w:r>
    </w:p>
    <w:p>
      <w:pPr>
        <w:spacing w:after="120"/>
      </w:pPr>
      <w:r>
        <w:t>Repository: reversed-tek/Sponty-CSWI</w:t>
      </w:r>
    </w:p>
    <w:p>
      <w:pPr>
        <w:spacing w:after="120"/>
      </w:pPr>
      <w:r>
        <w:t>Execution Date: October 25, 2026</w:t>
      </w:r>
    </w:p>
    <w:p>
      <w:pPr>
        <w:spacing w:after="120"/>
      </w:pPr>
      <w:r>
        <w:t>Scope/Assumptions: Invented integration test-case record for Outlook add-in workflows (React/TypeScript/Vite + Office.js + Supabase + PostgreSQL RLS + private Storage). No live Microsoft 365/Supabase tenant was supplied for execution in this environment.</w:t>
      </w:r>
    </w:p>
    <w:p>
      <w:pPr>
        <w:spacing w:after="120"/>
      </w:pPr>
      <w:r>
        <w:t>Note: Actual results below are simulated planned outcomes to document expected successful integration behavior; they are not claims of live-environment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rHeight w:val="480"/>
          <w:tblHeader w:val="true"/>
        </w:trPr>
        <w:tc>
          <w:tcPr>
            <w:tcW w:type="dxa" w:w="144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3528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3672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3672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Pass / Fail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IT-001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Launch add-in with valid environment config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App loads shell, reads config, and shows authenticated entry path without runtime errors.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Add-in shell initialized, config loaded, and landing view rendered cleanly in simulated startup.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IT-002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Sign in via Microsoft Entra ID through Supabase Auth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User completes Microsoft sign-in and receives active session token in app.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Entra auth callback produced a valid Supabase session and user context.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IT-003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Role-based navigation for requestor/approver/admin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Each role sees only permitted menu/actions and restricted options stay hidden/blocked.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role switching exposed correct role UI and prevented cross-role actions.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IT-004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Create CSR from Outlook message read context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New request is created and persisted with request metadata linked to source message.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create-from-message flow saved request record and retained message linkage data.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IT-005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Upload attachment to private Supabase Storage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Attachment upload succeeds; file is stored privately and unauthorized direct access is denied.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upload returned private object path and access checks required authorized retrieval.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IT-006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Approver approves assigned request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Approver decision updates status/history and notifies relevant participants.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approve action transitioned status and created decision + notification records.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IT-007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Approver requests changes (revision loop)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Request-change reason is stored, request returns for revision, and audit trail is preserved.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request-change stored rationale, reopened edit path, and logged revision event.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IT-008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Requester adds comment and stakeholders receive notification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Comment persists on timeline and notification items are queued for recipients.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comment persisted with author/timestamp and notification entries were generated.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IT-009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Detect existing CSR reference when opening related Outlook message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CSR reference or stored message link resolves to correct request detail view.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message open resolved linked request even when subject lacked explicit CSR token.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IT-010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Insert CSR reference into compose subject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Compose command inserts formatted CSR reference into draft subject line.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compose insertion updated subject with expected CSR reference format.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IT-011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Insert CSR summary into compose body at cursor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Compose command inserts plain-text request summary at current cursor location.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compose body insertion placed request summary at cursor without formatting issues.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IT-012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Upload completion evidence and close request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Completion evidence is required/validated; request transitions to completed/closed state.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evidence upload satisfied completion rule and closure state change succeeded.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IT-013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Admin assignment restrictions enforcement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Admin cannot assign request back to creator and decision self-action restrictions apply.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assignment/decision checks blocked restricted self-target or creator-target actions.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IT-014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Negative RLS access test for unauthorized user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Unauthorized user cannot read/update request rows or private artifacts outside scope.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unauthorized queries returned RLS denial behavior for protected records/files.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  <w:tr>
        <w:trPr>
          <w:trHeight w:val="480"/>
        </w:trPr>
        <w:tc>
          <w:tcPr>
            <w:tcW w:type="dxa" w:w="1440"/>
          </w:tcPr>
          <w:p>
            <w:pPr>
              <w:spacing w:after="0"/>
            </w:pPr>
            <w:r>
              <w:t>IT-015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t>Notification queue and optional Resend cron delivery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Queued notifications are claimed in batches and scheduled sender processes pending items safely.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t>Simulated cron cycle claimed queued notifications, processed batch logic, and updated send states.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t>Pass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