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720"/>
              <w:left w:type="dxa" w:w="400"/>
              <w:bottom w:type="dxa" w:w="720"/>
              <w:right w:type="dxa" w:w="400"/>
            </w:tcMar>
          </w:tcPr>
          <w:p>
            <w:pPr>
              <w:spacing w:after="40" w:before="0"/>
              <w:jc w:val="left"/>
            </w:pPr>
            <w:r>
              <w:rPr>
                <w:rFonts w:ascii="Arial" w:cs="Arial" w:eastAsia="Arial" w:hAnsi="Arial"/>
                <w:b/>
                <w:bCs/>
                <w:color w:val="FFFFFF"/>
                <w:sz w:val="112"/>
                <w:szCs w:val="112"/>
              </w:rPr>
              <w:t xml:space="preserve">ROAMERS</w:t>
            </w:r>
          </w:p>
          <w:p>
            <w:pPr>
              <w:spacing w:after="200" w:before="0"/>
              <w:jc w:val="left"/>
            </w:pPr>
            <w:r>
              <w:rPr>
                <w:rFonts w:ascii="Arial" w:cs="Arial" w:eastAsia="Arial" w:hAnsi="Arial"/>
                <w:b/>
                <w:bCs/>
                <w:color w:val="C8102E"/>
                <w:sz w:val="80"/>
                <w:szCs w:val="80"/>
              </w:rPr>
              <w:t xml:space="preserve">COMMUNITY</w:t>
            </w:r>
          </w:p>
          <w:p>
            <w:pPr>
              <w:pBdr>
                <w:bottom w:val="single" w:color="C8102E" w:sz="6"/>
              </w:pBdr>
              <w:spacing w:after="80" w:before="80"/>
            </w:pPr>
            <w:r>
              <w:t xml:space="preserve"/>
            </w:r>
          </w:p>
          <w:p>
            <w:pPr>
              <w:spacing w:after="0" w:before="60"/>
            </w:pPr>
            <w:r>
              <w:t xml:space="preserve"/>
            </w:r>
          </w:p>
          <w:p>
            <w:pPr>
              <w:spacing w:after="80" w:before="80"/>
              <w:jc w:val="left"/>
            </w:pPr>
            <w:r>
              <w:rPr>
                <w:rFonts w:ascii="Arial" w:cs="Arial" w:eastAsia="Arial" w:hAnsi="Arial"/>
                <w:b/>
                <w:bCs/>
                <w:color w:val="CCCCCC"/>
                <w:sz w:val="32"/>
                <w:szCs w:val="32"/>
              </w:rPr>
              <w:t xml:space="preserve">EXPLORE.  CONNECT.  BELONG.</w:t>
            </w:r>
          </w:p>
          <w:p>
            <w:pPr>
              <w:spacing w:after="0" w:before="180"/>
            </w:pPr>
            <w:r>
              <w:t xml:space="preserve"/>
            </w:r>
          </w:p>
          <w:p>
            <w:pPr>
              <w:spacing w:after="40" w:before="0"/>
              <w:jc w:val="left"/>
            </w:pPr>
            <w:r>
              <w:rPr>
                <w:rFonts w:ascii="Arial" w:cs="Arial" w:eastAsia="Arial" w:hAnsi="Arial"/>
                <w:b/>
                <w:bCs/>
                <w:caps/>
                <w:color w:val="FFFFFF"/>
                <w:sz w:val="52"/>
                <w:szCs w:val="52"/>
              </w:rPr>
              <w:t xml:space="preserve">BUSINESS PLAN</w:t>
            </w:r>
          </w:p>
          <w:p>
            <w:pPr>
              <w:spacing w:after="200" w:before="0"/>
              <w:jc w:val="left"/>
            </w:pPr>
            <w:r>
              <w:rPr>
                <w:rFonts w:ascii="Arial" w:cs="Arial" w:eastAsia="Arial" w:hAnsi="Arial"/>
                <w:color w:val="666666"/>
                <w:sz w:val="26"/>
                <w:szCs w:val="26"/>
              </w:rPr>
              <w:t xml:space="preserve">ÉDITION INVESTISSEUR PRIVÉ  —  2025</w:t>
            </w:r>
          </w:p>
          <w:p>
            <w:pPr>
              <w:spacing w:after="0" w:before="240"/>
            </w:pPr>
            <w:r>
              <w:t xml:space="preserve"/>
            </w:r>
          </w:p>
          <w:p>
            <w:pPr>
              <w:spacing w:after="40" w:before="40"/>
              <w:jc w:val="left"/>
            </w:pPr>
            <w:r>
              <w:rPr>
                <w:rFonts w:ascii="Arial" w:cs="Arial" w:eastAsia="Arial" w:hAnsi="Arial"/>
                <w:color w:val="CCCCCC"/>
                <w:sz w:val="22"/>
                <w:szCs w:val="22"/>
              </w:rPr>
              <w:t xml:space="preserve">Secteur : Tourisme expérientiel &amp; développement durable — Maroc</w:t>
            </w:r>
          </w:p>
          <w:p>
            <w:pPr>
              <w:spacing w:after="0" w:before="40"/>
              <w:jc w:val="left"/>
            </w:pPr>
            <w:r>
              <w:rPr>
                <w:rFonts w:ascii="Arial" w:cs="Arial" w:eastAsia="Arial" w:hAnsi="Arial"/>
                <w:b/>
                <w:bCs/>
                <w:color w:val="C8102E"/>
                <w:sz w:val="22"/>
                <w:szCs w:val="22"/>
              </w:rPr>
              <w:t xml:space="preserve">Document confidentiel — Réservé à l'investisseur</w:t>
            </w:r>
          </w:p>
        </w:tc>
      </w:tr>
    </w:tbl>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RÉSUMÉ EXÉCUTIF</w:t>
      </w:r>
    </w:p>
    <w:p>
      <w:pPr>
        <w:spacing w:after="0" w:before="60"/>
      </w:pPr>
      <w:r>
        <w:t xml:space="preserve"/>
      </w:r>
    </w:p>
    <w:p>
      <w:pPr>
        <w:spacing w:after="80" w:before="80"/>
        <w:jc w:val="both"/>
      </w:pPr>
      <w:r>
        <w:rPr>
          <w:rFonts w:ascii="Arial" w:cs="Arial" w:eastAsia="Arial" w:hAnsi="Arial"/>
          <w:color w:val="111111"/>
          <w:sz w:val="21"/>
          <w:szCs w:val="21"/>
        </w:rPr>
        <w:t xml:space="preserve">Roamers Community est une start-up marocaine spécialisée dans le tourisme expérientiel, l'aventure et les activités culturelles immersives. Acteur hybride entre agence d'animation touristique et facilitateur de rencontres culturelles, nous révolutionnons la façon dont les voyageurs découvrent le Maroc.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single" w:color="C8102E" w:sz="4"/>
            </w:tcBorders>
            <w:shd w:fill="111111" w:val="clear"/>
            <w:tcMar>
              <w:top w:type="dxa" w:w="160"/>
              <w:left w:type="dxa" w:w="80"/>
              <w:bottom w:type="dxa" w:w="160"/>
              <w:right w:type="dxa" w:w="80"/>
            </w:tcMar>
          </w:tcPr>
          <w:p>
            <w:pPr>
              <w:jc w:val="center"/>
            </w:pPr>
            <w:r>
              <w:rPr>
                <w:rFonts w:ascii="Arial" w:cs="Arial" w:eastAsia="Arial" w:hAnsi="Arial"/>
                <w:color w:val="C8102E"/>
                <w:sz w:val="28"/>
                <w:szCs w:val="28"/>
              </w:rPr>
              <w:t xml:space="preserve">🏔</w:t>
            </w:r>
          </w:p>
          <w:p>
            <w:pPr>
              <w:spacing w:after="40" w:before="40"/>
              <w:jc w:val="center"/>
            </w:pPr>
            <w:r>
              <w:rPr>
                <w:rFonts w:ascii="Arial" w:cs="Arial" w:eastAsia="Arial" w:hAnsi="Arial"/>
                <w:b/>
                <w:bCs/>
                <w:color w:val="FFFFFF"/>
                <w:sz w:val="20"/>
                <w:szCs w:val="20"/>
              </w:rPr>
              <w:t xml:space="preserve">Tourisme Expérientiel</w:t>
            </w:r>
          </w:p>
          <w:p>
            <w:pPr>
              <w:jc w:val="center"/>
            </w:pPr>
            <w:r>
              <w:rPr>
                <w:rFonts w:ascii="Arial" w:cs="Arial" w:eastAsia="Arial" w:hAnsi="Arial"/>
                <w:color w:val="CCCCCC"/>
                <w:sz w:val="16"/>
                <w:szCs w:val="16"/>
              </w:rPr>
              <w:t xml:space="preserve">Secteur</w:t>
            </w:r>
          </w:p>
        </w:tc>
        <w:tc>
          <w:tcPr>
            <w:tcW w:type="dxa" w:w="2340"/>
            <w:tcBorders>
              <w:top w:val="none" w:color="FFFFFF" w:sz="0"/>
              <w:left w:val="none" w:color="FFFFFF" w:sz="0"/>
              <w:bottom w:val="none" w:color="FFFFFF" w:sz="0"/>
              <w:right w:val="single" w:color="C8102E" w:sz="4"/>
            </w:tcBorders>
            <w:shd w:fill="111111" w:val="clear"/>
            <w:tcMar>
              <w:top w:type="dxa" w:w="160"/>
              <w:left w:type="dxa" w:w="80"/>
              <w:bottom w:type="dxa" w:w="160"/>
              <w:right w:type="dxa" w:w="80"/>
            </w:tcMar>
          </w:tcPr>
          <w:p>
            <w:pPr>
              <w:jc w:val="center"/>
            </w:pPr>
            <w:r>
              <w:rPr>
                <w:rFonts w:ascii="Arial" w:cs="Arial" w:eastAsia="Arial" w:hAnsi="Arial"/>
                <w:color w:val="C8102E"/>
                <w:sz w:val="28"/>
                <w:szCs w:val="28"/>
              </w:rPr>
              <w:t xml:space="preserve">📍</w:t>
            </w:r>
          </w:p>
          <w:p>
            <w:pPr>
              <w:spacing w:after="40" w:before="40"/>
              <w:jc w:val="center"/>
            </w:pPr>
            <w:r>
              <w:rPr>
                <w:rFonts w:ascii="Arial" w:cs="Arial" w:eastAsia="Arial" w:hAnsi="Arial"/>
                <w:b/>
                <w:bCs/>
                <w:color w:val="FFFFFF"/>
                <w:sz w:val="20"/>
                <w:szCs w:val="20"/>
              </w:rPr>
              <w:t xml:space="preserve">Atlas &amp; Régions Rurales</w:t>
            </w:r>
          </w:p>
          <w:p>
            <w:pPr>
              <w:jc w:val="center"/>
            </w:pPr>
            <w:r>
              <w:rPr>
                <w:rFonts w:ascii="Arial" w:cs="Arial" w:eastAsia="Arial" w:hAnsi="Arial"/>
                <w:color w:val="CCCCCC"/>
                <w:sz w:val="16"/>
                <w:szCs w:val="16"/>
              </w:rPr>
              <w:t xml:space="preserve">Territoire</w:t>
            </w:r>
          </w:p>
        </w:tc>
        <w:tc>
          <w:tcPr>
            <w:tcW w:type="dxa" w:w="2340"/>
            <w:tcBorders>
              <w:top w:val="none" w:color="FFFFFF" w:sz="0"/>
              <w:left w:val="none" w:color="FFFFFF" w:sz="0"/>
              <w:bottom w:val="none" w:color="FFFFFF" w:sz="0"/>
              <w:right w:val="single" w:color="C8102E" w:sz="4"/>
            </w:tcBorders>
            <w:shd w:fill="111111" w:val="clear"/>
            <w:tcMar>
              <w:top w:type="dxa" w:w="160"/>
              <w:left w:type="dxa" w:w="80"/>
              <w:bottom w:type="dxa" w:w="160"/>
              <w:right w:type="dxa" w:w="80"/>
            </w:tcMar>
          </w:tcPr>
          <w:p>
            <w:pPr>
              <w:jc w:val="center"/>
            </w:pPr>
            <w:r>
              <w:rPr>
                <w:rFonts w:ascii="Arial" w:cs="Arial" w:eastAsia="Arial" w:hAnsi="Arial"/>
                <w:color w:val="C8102E"/>
                <w:sz w:val="28"/>
                <w:szCs w:val="28"/>
              </w:rPr>
              <w:t xml:space="preserve">💼</w:t>
            </w:r>
          </w:p>
          <w:p>
            <w:pPr>
              <w:spacing w:after="40" w:before="40"/>
              <w:jc w:val="center"/>
            </w:pPr>
            <w:r>
              <w:rPr>
                <w:rFonts w:ascii="Arial" w:cs="Arial" w:eastAsia="Arial" w:hAnsi="Arial"/>
                <w:b/>
                <w:bCs/>
                <w:color w:val="FFFFFF"/>
                <w:sz w:val="20"/>
                <w:szCs w:val="20"/>
              </w:rPr>
              <w:t xml:space="preserve">B2C + B2B</w:t>
            </w:r>
          </w:p>
          <w:p>
            <w:pPr>
              <w:jc w:val="center"/>
            </w:pPr>
            <w:r>
              <w:rPr>
                <w:rFonts w:ascii="Arial" w:cs="Arial" w:eastAsia="Arial" w:hAnsi="Arial"/>
                <w:color w:val="CCCCCC"/>
                <w:sz w:val="16"/>
                <w:szCs w:val="16"/>
              </w:rPr>
              <w:t xml:space="preserve">Modèle</w:t>
            </w:r>
          </w:p>
        </w:tc>
        <w:tc>
          <w:tcPr>
            <w:tcW w:type="dxa" w:w="2340"/>
            <w:tcBorders>
              <w:top w:val="none" w:color="FFFFFF" w:sz="0"/>
              <w:left w:val="none" w:color="FFFFFF" w:sz="0"/>
              <w:bottom w:val="none" w:color="FFFFFF" w:sz="0"/>
              <w:right w:val="none" w:color="FFFFFF" w:sz="0"/>
            </w:tcBorders>
            <w:shd w:fill="111111" w:val="clear"/>
            <w:tcMar>
              <w:top w:type="dxa" w:w="160"/>
              <w:left w:type="dxa" w:w="80"/>
              <w:bottom w:type="dxa" w:w="160"/>
              <w:right w:type="dxa" w:w="80"/>
            </w:tcMar>
          </w:tcPr>
          <w:p>
            <w:pPr>
              <w:jc w:val="center"/>
            </w:pPr>
            <w:r>
              <w:rPr>
                <w:rFonts w:ascii="Arial" w:cs="Arial" w:eastAsia="Arial" w:hAnsi="Arial"/>
                <w:color w:val="C8102E"/>
                <w:sz w:val="28"/>
                <w:szCs w:val="28"/>
              </w:rPr>
              <w:t xml:space="preserve">🌱</w:t>
            </w:r>
          </w:p>
          <w:p>
            <w:pPr>
              <w:spacing w:after="40" w:before="40"/>
              <w:jc w:val="center"/>
            </w:pPr>
            <w:r>
              <w:rPr>
                <w:rFonts w:ascii="Arial" w:cs="Arial" w:eastAsia="Arial" w:hAnsi="Arial"/>
                <w:b/>
                <w:bCs/>
                <w:color w:val="FFFFFF"/>
                <w:sz w:val="20"/>
                <w:szCs w:val="20"/>
              </w:rPr>
              <w:t xml:space="preserve">Impact Social</w:t>
            </w:r>
          </w:p>
          <w:p>
            <w:pPr>
              <w:jc w:val="center"/>
            </w:pPr>
            <w:r>
              <w:rPr>
                <w:rFonts w:ascii="Arial" w:cs="Arial" w:eastAsia="Arial" w:hAnsi="Arial"/>
                <w:color w:val="CCCCCC"/>
                <w:sz w:val="16"/>
                <w:szCs w:val="16"/>
              </w:rPr>
              <w:t xml:space="preserve">ADN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102E" w:val="clear"/>
            <w:tcMar>
              <w:top w:type="dxa" w:w="160"/>
              <w:left w:type="dxa" w:w="280"/>
              <w:bottom w:type="dxa" w:w="160"/>
              <w:right w:type="dxa" w:w="280"/>
            </w:tcMar>
          </w:tcPr>
          <w:p>
            <w:pPr>
              <w:jc w:val="center"/>
            </w:pPr>
            <w:r>
              <w:rPr>
                <w:rFonts w:ascii="Arial" w:cs="Arial" w:eastAsia="Arial" w:hAnsi="Arial"/>
                <w:b/>
                <w:bCs/>
                <w:i/>
                <w:iCs/>
                <w:color w:val="FFFFFF"/>
                <w:sz w:val="24"/>
                <w:szCs w:val="24"/>
              </w:rPr>
              <w:t xml:space="preserve">Notre mission : Inspirer, connecter et libérer le potentiel des territoires montagnards marocains — pour les voyageurs, les communautés locales et les générations futures.</w:t>
            </w:r>
          </w:p>
        </w:tc>
      </w:tr>
    </w:tbl>
    <w:p>
      <w:pPr>
        <w:spacing w:after="0" w:before="60"/>
      </w:pPr>
      <w:r>
        <w:t xml:space="preserve"/>
      </w:r>
    </w:p>
    <w:p>
      <w:pPr>
        <w:spacing w:after="60" w:before="180"/>
      </w:pPr>
      <w:r>
        <w:rPr>
          <w:rFonts w:ascii="Arial" w:cs="Arial" w:eastAsia="Arial" w:hAnsi="Arial"/>
          <w:b/>
          <w:bCs/>
          <w:color w:val="C8102E"/>
          <w:sz w:val="22"/>
          <w:szCs w:val="22"/>
        </w:rPr>
        <w:t xml:space="preserve">Proposition de valeur en 3 points</w:t>
      </w:r>
    </w:p>
    <w:p>
      <w:pPr>
        <w:pStyle w:val="ListParagraph"/>
        <w:numPr>
          <w:ilvl w:val="0"/>
          <w:numId w:val="2"/>
        </w:numPr>
        <w:spacing w:after="60" w:before="60"/>
      </w:pPr>
      <w:r>
        <w:rPr>
          <w:rFonts w:ascii="Arial" w:cs="Arial" w:eastAsia="Arial" w:hAnsi="Arial"/>
          <w:color w:val="111111"/>
          <w:sz w:val="21"/>
          <w:szCs w:val="21"/>
        </w:rPr>
        <w:t xml:space="preserve">Expériences authentiques &amp; personnalisées dans des destinations hors des circuits classiques</w:t>
      </w:r>
    </w:p>
    <w:p>
      <w:pPr>
        <w:pStyle w:val="ListParagraph"/>
        <w:numPr>
          <w:ilvl w:val="0"/>
          <w:numId w:val="2"/>
        </w:numPr>
        <w:spacing w:after="60" w:before="60"/>
      </w:pPr>
      <w:r>
        <w:rPr>
          <w:rFonts w:ascii="Arial" w:cs="Arial" w:eastAsia="Arial" w:hAnsi="Arial"/>
          <w:color w:val="111111"/>
          <w:sz w:val="21"/>
          <w:szCs w:val="21"/>
        </w:rPr>
        <w:t xml:space="preserve">Modèle hybride B2C / B2B : voyages, team building et programmes institutionnels</w:t>
      </w:r>
    </w:p>
    <w:p>
      <w:pPr>
        <w:pStyle w:val="ListParagraph"/>
        <w:numPr>
          <w:ilvl w:val="0"/>
          <w:numId w:val="2"/>
        </w:numPr>
        <w:spacing w:after="60" w:before="60"/>
      </w:pPr>
      <w:r>
        <w:rPr>
          <w:rFonts w:ascii="Arial" w:cs="Arial" w:eastAsia="Arial" w:hAnsi="Arial"/>
          <w:color w:val="111111"/>
          <w:sz w:val="21"/>
          <w:szCs w:val="21"/>
        </w:rPr>
        <w:t xml:space="preserve">Impact social mesurable : création d'emplois locaux, valorisation culturelle, éco-tourisme</w:t>
      </w:r>
    </w:p>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01 — PORTEURS DE PROJET</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Équipe fondatrice</w:t>
      </w:r>
    </w:p>
    <w:p>
      <w:pPr>
        <w:spacing w:after="80" w:before="80"/>
        <w:jc w:val="both"/>
      </w:pPr>
      <w:r>
        <w:rPr>
          <w:rFonts w:ascii="Arial" w:cs="Arial" w:eastAsia="Arial" w:hAnsi="Arial"/>
          <w:color w:val="111111"/>
          <w:sz w:val="21"/>
          <w:szCs w:val="21"/>
        </w:rPr>
        <w:t xml:space="preserve">L'équipe fondatrice réunit des profils complémentaires : expertise terrain des régions montagnardes marocaines, vision entrepreneuriale et engagement pour le développement durable.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Porteur principal</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[Nom &amp; Prénom — à compléter]</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Coordonnées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[Téléphone | Email | LinkedIn]</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Formation</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[Diplômes &amp; formations — à compléter]</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Expérience clé</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[Tourisme, développement territorial, entrepreneuriat]</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Point fort</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Connaissance terrain unique des régions Atlas &amp; province de Taza</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Co-fondateurs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[Noms &amp; rôles si applicable]</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Cohérence projet / parcours</w:t>
      </w:r>
    </w:p>
    <w:p>
      <w:pPr>
        <w:spacing w:after="80" w:before="80"/>
        <w:jc w:val="both"/>
      </w:pPr>
      <w:r>
        <w:rPr>
          <w:rFonts w:ascii="Arial" w:cs="Arial" w:eastAsia="Arial" w:hAnsi="Arial"/>
          <w:color w:val="111111"/>
          <w:sz w:val="21"/>
          <w:szCs w:val="21"/>
        </w:rPr>
        <w:t xml:space="preserve">Roamers Community est né d'un engagement profond pour le développement durable et la valorisation du patrimoine naturel marocain. La connaissance intime des territoires cibles — notamment la province de Taza — constitue un avantage concurrentiel structurant : ancrage local, réseau d'acteurs et compréhension des écosystèmes ruraux.</w:t>
      </w:r>
    </w:p>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02 — PRÉSENTATION DU PROJET</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Vision &amp; Mission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11111" w:val="clear"/>
            <w:tcMar>
              <w:top w:type="dxa" w:w="160"/>
              <w:left w:type="dxa" w:w="200"/>
              <w:bottom w:type="dxa" w:w="160"/>
              <w:right w:type="dxa" w:w="200"/>
            </w:tcMar>
          </w:tcPr>
          <w:p>
            <w:pPr>
              <w:spacing w:after="80" w:before="0"/>
            </w:pPr>
            <w:r>
              <w:rPr>
                <w:rFonts w:ascii="Arial" w:cs="Arial" w:eastAsia="Arial" w:hAnsi="Arial"/>
                <w:b/>
                <w:bCs/>
                <w:color w:val="C8102E"/>
                <w:sz w:val="20"/>
                <w:szCs w:val="20"/>
              </w:rPr>
              <w:t xml:space="preserve">VISION</w:t>
            </w:r>
          </w:p>
          <w:p>
            <w:r>
              <w:rPr>
                <w:rFonts w:ascii="Arial" w:cs="Arial" w:eastAsia="Arial" w:hAnsi="Arial"/>
                <w:color w:val="FFFFFF"/>
                <w:sz w:val="20"/>
                <w:szCs w:val="20"/>
              </w:rPr>
              <w:t xml:space="preserve">Devenir la référence du tourisme expérientiel et durable au Maroc, en connectant voyageurs, communautés locales et opportunités économiques.</w:t>
            </w:r>
          </w:p>
        </w:tc>
        <w:tc>
          <w:tcPr>
            <w:tcW w:type="dxa" w:w="4680"/>
            <w:tcBorders>
              <w:top w:val="single" w:color="CCCCCC" w:sz="1"/>
              <w:left w:val="single" w:color="CCCCCC" w:sz="1"/>
              <w:bottom w:val="single" w:color="CCCCCC" w:sz="1"/>
              <w:right w:val="single" w:color="CCCCCC" w:sz="1"/>
            </w:tcBorders>
            <w:shd w:fill="1A1A1A" w:val="clear"/>
            <w:tcMar>
              <w:top w:type="dxa" w:w="160"/>
              <w:left w:type="dxa" w:w="200"/>
              <w:bottom w:type="dxa" w:w="160"/>
              <w:right w:type="dxa" w:w="200"/>
            </w:tcMar>
          </w:tcPr>
          <w:p>
            <w:pPr>
              <w:spacing w:after="80" w:before="0"/>
            </w:pPr>
            <w:r>
              <w:rPr>
                <w:rFonts w:ascii="Arial" w:cs="Arial" w:eastAsia="Arial" w:hAnsi="Arial"/>
                <w:b/>
                <w:bCs/>
                <w:color w:val="C8102E"/>
                <w:sz w:val="20"/>
                <w:szCs w:val="20"/>
              </w:rPr>
              <w:t xml:space="preserve">MISSION</w:t>
            </w:r>
          </w:p>
          <w:p>
            <w:r>
              <w:rPr>
                <w:rFonts w:ascii="Arial" w:cs="Arial" w:eastAsia="Arial" w:hAnsi="Arial"/>
                <w:color w:val="FFFFFF"/>
                <w:sz w:val="20"/>
                <w:szCs w:val="20"/>
              </w:rPr>
              <w:t xml:space="preserve">Offrir des expériences authentiques fondées sur l'aventure, l'immersion culturelle et l'impact local, tout en valorisant les ressources naturelles et humaines du Maroc.</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Valeurs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single" w:color="C8102E" w:sz="4"/>
            </w:tcBorders>
            <w:shd w:fill="C8102E" w:val="clear"/>
            <w:tcMar>
              <w:top w:type="dxa" w:w="120"/>
              <w:left w:type="dxa" w:w="60"/>
              <w:bottom w:type="dxa" w:w="120"/>
              <w:right w:type="dxa" w:w="60"/>
            </w:tcMar>
          </w:tcPr>
          <w:p>
            <w:pPr>
              <w:jc w:val="center"/>
            </w:pPr>
            <w:r>
              <w:rPr>
                <w:rFonts w:ascii="Arial" w:cs="Arial" w:eastAsia="Arial" w:hAnsi="Arial"/>
                <w:b/>
                <w:bCs/>
                <w:color w:val="FFFFFF"/>
                <w:sz w:val="20"/>
                <w:szCs w:val="20"/>
              </w:rPr>
              <w:t xml:space="preserve">Adventure</w:t>
            </w:r>
          </w:p>
        </w:tc>
        <w:tc>
          <w:tcPr>
            <w:tcW w:type="dxa" w:w="1872"/>
            <w:tcBorders>
              <w:top w:val="none" w:color="FFFFFF" w:sz="0"/>
              <w:left w:val="none" w:color="FFFFFF" w:sz="0"/>
              <w:bottom w:val="none" w:color="FFFFFF" w:sz="0"/>
              <w:right w:val="single" w:color="C8102E" w:sz="4"/>
            </w:tcBorders>
            <w:shd w:fill="C8102E" w:val="clear"/>
            <w:tcMar>
              <w:top w:type="dxa" w:w="120"/>
              <w:left w:type="dxa" w:w="60"/>
              <w:bottom w:type="dxa" w:w="120"/>
              <w:right w:type="dxa" w:w="60"/>
            </w:tcMar>
          </w:tcPr>
          <w:p>
            <w:pPr>
              <w:jc w:val="center"/>
            </w:pPr>
            <w:r>
              <w:rPr>
                <w:rFonts w:ascii="Arial" w:cs="Arial" w:eastAsia="Arial" w:hAnsi="Arial"/>
                <w:b/>
                <w:bCs/>
                <w:color w:val="FFFFFF"/>
                <w:sz w:val="20"/>
                <w:szCs w:val="20"/>
              </w:rPr>
              <w:t xml:space="preserve">Connection</w:t>
            </w:r>
          </w:p>
        </w:tc>
        <w:tc>
          <w:tcPr>
            <w:tcW w:type="dxa" w:w="1872"/>
            <w:tcBorders>
              <w:top w:val="none" w:color="FFFFFF" w:sz="0"/>
              <w:left w:val="none" w:color="FFFFFF" w:sz="0"/>
              <w:bottom w:val="none" w:color="FFFFFF" w:sz="0"/>
              <w:right w:val="single" w:color="C8102E" w:sz="4"/>
            </w:tcBorders>
            <w:shd w:fill="C8102E" w:val="clear"/>
            <w:tcMar>
              <w:top w:type="dxa" w:w="120"/>
              <w:left w:type="dxa" w:w="60"/>
              <w:bottom w:type="dxa" w:w="120"/>
              <w:right w:type="dxa" w:w="60"/>
            </w:tcMar>
          </w:tcPr>
          <w:p>
            <w:pPr>
              <w:jc w:val="center"/>
            </w:pPr>
            <w:r>
              <w:rPr>
                <w:rFonts w:ascii="Arial" w:cs="Arial" w:eastAsia="Arial" w:hAnsi="Arial"/>
                <w:b/>
                <w:bCs/>
                <w:color w:val="FFFFFF"/>
                <w:sz w:val="20"/>
                <w:szCs w:val="20"/>
              </w:rPr>
              <w:t xml:space="preserve">Respect</w:t>
            </w:r>
          </w:p>
        </w:tc>
        <w:tc>
          <w:tcPr>
            <w:tcW w:type="dxa" w:w="1872"/>
            <w:tcBorders>
              <w:top w:val="none" w:color="FFFFFF" w:sz="0"/>
              <w:left w:val="none" w:color="FFFFFF" w:sz="0"/>
              <w:bottom w:val="none" w:color="FFFFFF" w:sz="0"/>
              <w:right w:val="single" w:color="C8102E" w:sz="4"/>
            </w:tcBorders>
            <w:shd w:fill="C8102E" w:val="clear"/>
            <w:tcMar>
              <w:top w:type="dxa" w:w="120"/>
              <w:left w:type="dxa" w:w="60"/>
              <w:bottom w:type="dxa" w:w="120"/>
              <w:right w:type="dxa" w:w="60"/>
            </w:tcMar>
          </w:tcPr>
          <w:p>
            <w:pPr>
              <w:jc w:val="center"/>
            </w:pPr>
            <w:r>
              <w:rPr>
                <w:rFonts w:ascii="Arial" w:cs="Arial" w:eastAsia="Arial" w:hAnsi="Arial"/>
                <w:b/>
                <w:bCs/>
                <w:color w:val="FFFFFF"/>
                <w:sz w:val="20"/>
                <w:szCs w:val="20"/>
              </w:rPr>
              <w:t xml:space="preserve">Growth</w:t>
            </w:r>
          </w:p>
        </w:tc>
        <w:tc>
          <w:tcPr>
            <w:tcW w:type="dxa" w:w="1872"/>
            <w:tcBorders>
              <w:top w:val="none" w:color="FFFFFF" w:sz="0"/>
              <w:left w:val="none" w:color="FFFFFF" w:sz="0"/>
              <w:bottom w:val="none" w:color="FFFFFF" w:sz="0"/>
              <w:right w:val="none" w:color="FFFFFF" w:sz="0"/>
            </w:tcBorders>
            <w:shd w:fill="C8102E" w:val="clear"/>
            <w:tcMar>
              <w:top w:type="dxa" w:w="120"/>
              <w:left w:type="dxa" w:w="60"/>
              <w:bottom w:type="dxa" w:w="120"/>
              <w:right w:type="dxa" w:w="60"/>
            </w:tcMar>
          </w:tcPr>
          <w:p>
            <w:pPr>
              <w:jc w:val="center"/>
            </w:pPr>
            <w:r>
              <w:rPr>
                <w:rFonts w:ascii="Arial" w:cs="Arial" w:eastAsia="Arial" w:hAnsi="Arial"/>
                <w:b/>
                <w:bCs/>
                <w:color w:val="FFFFFF"/>
                <w:sz w:val="20"/>
                <w:szCs w:val="20"/>
              </w:rPr>
              <w:t xml:space="preserve">Impact</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Activités principales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CATÉGORIE</w:t>
            </w:r>
          </w:p>
        </w:tc>
        <w:tc>
          <w:tcPr>
            <w:tcW w:type="dxa" w:w="71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8"/>
                <w:szCs w:val="18"/>
              </w:rPr>
              <w:t xml:space="preserve">SERVICES PROPOSÉS</w:t>
            </w:r>
          </w:p>
        </w:tc>
      </w:tr>
      <w:tr>
        <w:tc>
          <w:tcPr>
            <w:tcW w:type="dxa" w:w="22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C8102E"/>
                <w:sz w:val="18"/>
                <w:szCs w:val="18"/>
              </w:rPr>
              <w:t xml:space="preserve">🏔 Voyages &amp; Circuits</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111111"/>
                <w:sz w:val="18"/>
                <w:szCs w:val="18"/>
              </w:rPr>
              <w:t xml:space="preserve">Voyages organisés nationaux/internationaux, excursions, randonnée Atlas, circuits désert</w:t>
            </w:r>
          </w:p>
        </w:tc>
      </w:tr>
      <w:tr>
        <w:tc>
          <w:tcPr>
            <w:tcW w:type="dxa" w:w="2200"/>
            <w:tcBorders>
              <w:top w:val="single" w:color="CCCCCC" w:sz="1"/>
              <w:left w:val="single" w:color="CCCCCC" w:sz="1"/>
              <w:bottom w:val="single" w:color="CCCCCC" w:sz="1"/>
              <w:right w:val="single" w:color="CCCCCC" w:sz="1"/>
            </w:tcBorders>
            <w:shd w:fill="111111" w:val="clear"/>
            <w:tcMar>
              <w:top w:type="dxa" w:w="100"/>
              <w:left w:type="dxa" w:w="120"/>
              <w:bottom w:type="dxa" w:w="100"/>
              <w:right w:type="dxa" w:w="120"/>
            </w:tcMar>
          </w:tcPr>
          <w:p>
            <w:r>
              <w:rPr>
                <w:rFonts w:ascii="Arial" w:cs="Arial" w:eastAsia="Arial" w:hAnsi="Arial"/>
                <w:b/>
                <w:bCs/>
                <w:color w:val="C8102E"/>
                <w:sz w:val="18"/>
                <w:szCs w:val="18"/>
              </w:rPr>
              <w:t xml:space="preserve">🎉 Animation &amp; Events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111"/>
                <w:sz w:val="18"/>
                <w:szCs w:val="18"/>
              </w:rPr>
              <w:t xml:space="preserve">Team building, activités de groupe (jeunes, étudiants, asso.), événements culturels</w:t>
            </w:r>
          </w:p>
        </w:tc>
      </w:tr>
      <w:tr>
        <w:tc>
          <w:tcPr>
            <w:tcW w:type="dxa" w:w="2200"/>
            <w:tcBorders>
              <w:top w:val="single" w:color="CCCCCC" w:sz="1"/>
              <w:left w:val="single" w:color="CCCCCC" w:sz="1"/>
              <w:bottom w:val="single" w:color="CCCCCC" w:sz="1"/>
              <w:right w:val="single" w:color="CCCCCC" w:sz="1"/>
            </w:tcBorders>
            <w:shd w:fill="1A1A1A" w:val="clear"/>
            <w:tcMar>
              <w:top w:type="dxa" w:w="100"/>
              <w:left w:type="dxa" w:w="120"/>
              <w:bottom w:type="dxa" w:w="100"/>
              <w:right w:type="dxa" w:w="120"/>
            </w:tcMar>
          </w:tcPr>
          <w:p>
            <w:r>
              <w:rPr>
                <w:rFonts w:ascii="Arial" w:cs="Arial" w:eastAsia="Arial" w:hAnsi="Arial"/>
                <w:b/>
                <w:bCs/>
                <w:color w:val="C8102E"/>
                <w:sz w:val="18"/>
                <w:szCs w:val="18"/>
              </w:rPr>
              <w:t xml:space="preserve">🌍 Programmes Immersifs</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111111"/>
                <w:sz w:val="18"/>
                <w:szCs w:val="18"/>
              </w:rPr>
              <w:t xml:space="preserve">Expériences locales, immersion culturelle, learning trips, éco-tourisme, bivouacs</w:t>
            </w:r>
          </w:p>
        </w:tc>
      </w:tr>
      <w:tr>
        <w:tc>
          <w:tcPr>
            <w:tcW w:type="dxa" w:w="2200"/>
            <w:tcBorders>
              <w:top w:val="single" w:color="CCCCCC" w:sz="1"/>
              <w:left w:val="single" w:color="CCCCCC" w:sz="1"/>
              <w:bottom w:val="single" w:color="CCCCCC" w:sz="1"/>
              <w:right w:val="single" w:color="CCCCCC" w:sz="1"/>
            </w:tcBorders>
            <w:shd w:fill="111111" w:val="clear"/>
            <w:tcMar>
              <w:top w:type="dxa" w:w="100"/>
              <w:left w:type="dxa" w:w="120"/>
              <w:bottom w:type="dxa" w:w="100"/>
              <w:right w:type="dxa" w:w="120"/>
            </w:tcMar>
          </w:tcPr>
          <w:p>
            <w:r>
              <w:rPr>
                <w:rFonts w:ascii="Arial" w:cs="Arial" w:eastAsia="Arial" w:hAnsi="Arial"/>
                <w:b/>
                <w:bCs/>
                <w:color w:val="C8102E"/>
                <w:sz w:val="18"/>
                <w:szCs w:val="18"/>
              </w:rPr>
              <w:t xml:space="preserve">🤝 Partenariats B2B</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11111"/>
                <w:sz w:val="18"/>
                <w:szCs w:val="18"/>
              </w:rPr>
              <w:t xml:space="preserve">Incentives entreprises, coopération ONG et coopératives, échanges internationaux</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Stade d'avancement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Phase actuelle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Préparation au lancement — modèle économique structuré, étude de marché finalisée</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Étapes réalisées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Définition du modèle d'affaires, identification zones cibles, constitution de l'équipe</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Prochaines étapes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Finalisation du financement, création juridique, développement des premiers partenariats</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Lancement cible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[Trimestre cible — à préciser selon financement]</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03 — ÉTUDE DE MARCHÉ</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Contexte &amp; opportunité</w:t>
      </w:r>
    </w:p>
    <w:p>
      <w:pPr>
        <w:spacing w:after="80" w:before="80"/>
        <w:jc w:val="both"/>
      </w:pPr>
      <w:r>
        <w:rPr>
          <w:rFonts w:ascii="Arial" w:cs="Arial" w:eastAsia="Arial" w:hAnsi="Arial"/>
          <w:color w:val="111111"/>
          <w:sz w:val="21"/>
          <w:szCs w:val="21"/>
        </w:rPr>
        <w:t xml:space="preserve">Le tourisme représente environ 7% du PIB marocain. La Vision Tourisme 2030 vise 26 millions de touristes. Dans ce contexte porteur, le tourisme expérientiel croît de +17%/an à l'échelle mondiale, porté par la demande d'authenticité et d'immersion. La province de Taza et les massifs montagnards recèlent un potentiel largement sous-exploité.</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Segmentation de la demande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SEGMENT CIBLE</w:t>
            </w:r>
          </w:p>
        </w:tc>
        <w:tc>
          <w:tcPr>
            <w:tcW w:type="dxa" w:w="38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CARACTÉRISTIQUES</w:t>
            </w:r>
          </w:p>
        </w:tc>
        <w:tc>
          <w:tcPr>
            <w:tcW w:type="dxa" w:w="32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POTENTIEL</w:t>
            </w:r>
          </w:p>
        </w:tc>
      </w:tr>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7"/>
                <w:szCs w:val="17"/>
              </w:rPr>
              <w:t xml:space="preserve">Jeunes Marocains 18-35</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Aventure, budget modéré, viral sur réseaux sociaux</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11111"/>
                <w:sz w:val="17"/>
                <w:szCs w:val="17"/>
              </w:rPr>
              <w:t xml:space="preserve">⭐⭐⭐⭐⭐ Très fort</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7"/>
                <w:szCs w:val="17"/>
              </w:rPr>
              <w:t xml:space="preserve">Touristes Internationaux</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Europe, M-Orient, Asie — authenticité, hors-circuits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7"/>
                <w:szCs w:val="17"/>
              </w:rPr>
              <w:t xml:space="preserve">⭐⭐⭐⭐ Fort — premium</w:t>
            </w:r>
          </w:p>
        </w:tc>
      </w:tr>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7"/>
                <w:szCs w:val="17"/>
              </w:rPr>
              <w:t xml:space="preserve">Entreprises B2B</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Team building, incentives, séminaires nature</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11111"/>
                <w:sz w:val="17"/>
                <w:szCs w:val="17"/>
              </w:rPr>
              <w:t xml:space="preserve">⭐⭐⭐⭐⭐ Très rentable</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7"/>
                <w:szCs w:val="17"/>
              </w:rPr>
              <w:t xml:space="preserve">Étudiants &amp; Associations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Learning trips, découverte culturelle collective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11111"/>
                <w:sz w:val="17"/>
                <w:szCs w:val="17"/>
              </w:rPr>
              <w:t xml:space="preserve">⭐⭐⭐ Bon — volume</w:t>
            </w:r>
          </w:p>
        </w:tc>
      </w:tr>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7"/>
                <w:szCs w:val="17"/>
              </w:rPr>
              <w:t xml:space="preserve">ONG &amp; Institutions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Formation, coopération, développement territorial</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11111"/>
                <w:sz w:val="17"/>
                <w:szCs w:val="17"/>
              </w:rPr>
              <w:t xml:space="preserve">⭐⭐⭐ Stratégique</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Analyse concurrentielle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Concurrents directs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Agences locales aventure/randonnée — offre limitée et peu digitalisée</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Concurrents indirects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Agences classiques, Airbnb Experiences, Viator, GetYourGuide</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Avantage Roamers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Hybride aventure + culture + impact social + B2B — ancrage territorial profond</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Barrières à l'entrée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Réseau local, connaissance terrain, modèle multi-segments, communauté fidèle</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Tendances favorables</w:t>
      </w:r>
    </w:p>
    <w:p>
      <w:pPr>
        <w:pStyle w:val="ListParagraph"/>
        <w:numPr>
          <w:ilvl w:val="0"/>
          <w:numId w:val="2"/>
        </w:numPr>
        <w:spacing w:after="60" w:before="60"/>
      </w:pPr>
      <w:r>
        <w:rPr>
          <w:rFonts w:ascii="Arial" w:cs="Arial" w:eastAsia="Arial" w:hAnsi="Arial"/>
          <w:color w:val="111111"/>
          <w:sz w:val="21"/>
          <w:szCs w:val="21"/>
        </w:rPr>
        <w:t xml:space="preserve">Tourisme d'aventure : croissance mondiale de +17%/an (Adventure Travel Trade Association)</w:t>
      </w:r>
    </w:p>
    <w:p>
      <w:pPr>
        <w:pStyle w:val="ListParagraph"/>
        <w:numPr>
          <w:ilvl w:val="0"/>
          <w:numId w:val="2"/>
        </w:numPr>
        <w:spacing w:after="60" w:before="60"/>
      </w:pPr>
      <w:r>
        <w:rPr>
          <w:rFonts w:ascii="Arial" w:cs="Arial" w:eastAsia="Arial" w:hAnsi="Arial"/>
          <w:color w:val="111111"/>
          <w:sz w:val="21"/>
          <w:szCs w:val="21"/>
        </w:rPr>
        <w:t xml:space="preserve">Montée en puissance de l'éco-tourisme et du tourisme responsable post-COVID</w:t>
      </w:r>
    </w:p>
    <w:p>
      <w:pPr>
        <w:pStyle w:val="ListParagraph"/>
        <w:numPr>
          <w:ilvl w:val="0"/>
          <w:numId w:val="2"/>
        </w:numPr>
        <w:spacing w:after="60" w:before="60"/>
      </w:pPr>
      <w:r>
        <w:rPr>
          <w:rFonts w:ascii="Arial" w:cs="Arial" w:eastAsia="Arial" w:hAnsi="Arial"/>
          <w:color w:val="111111"/>
          <w:sz w:val="21"/>
          <w:szCs w:val="21"/>
        </w:rPr>
        <w:t xml:space="preserve">Digitalisation de la réservation — opportunité plateforme en ligne propre</w:t>
      </w:r>
    </w:p>
    <w:p>
      <w:pPr>
        <w:pStyle w:val="ListParagraph"/>
        <w:numPr>
          <w:ilvl w:val="0"/>
          <w:numId w:val="2"/>
        </w:numPr>
        <w:spacing w:after="60" w:before="60"/>
      </w:pPr>
      <w:r>
        <w:rPr>
          <w:rFonts w:ascii="Arial" w:cs="Arial" w:eastAsia="Arial" w:hAnsi="Arial"/>
          <w:color w:val="111111"/>
          <w:sz w:val="21"/>
          <w:szCs w:val="21"/>
        </w:rPr>
        <w:t xml:space="preserve">Vision Tourisme 2030 — soutien gouvernemental au développement régional</w:t>
      </w:r>
    </w:p>
    <w:p>
      <w:pPr>
        <w:pStyle w:val="ListParagraph"/>
        <w:numPr>
          <w:ilvl w:val="0"/>
          <w:numId w:val="2"/>
        </w:numPr>
        <w:spacing w:after="60" w:before="60"/>
      </w:pPr>
      <w:r>
        <w:rPr>
          <w:rFonts w:ascii="Arial" w:cs="Arial" w:eastAsia="Arial" w:hAnsi="Arial"/>
          <w:color w:val="111111"/>
          <w:sz w:val="21"/>
          <w:szCs w:val="21"/>
        </w:rPr>
        <w:t xml:space="preserve">Croissance de la classe moyenne marocaine et de la propension au voyage domestique</w:t>
      </w:r>
    </w:p>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04 — STRATÉGIE MARKETING</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Positionnement</w:t>
      </w:r>
    </w:p>
    <w:p>
      <w:pPr>
        <w:spacing w:after="80" w:before="80"/>
        <w:jc w:val="both"/>
      </w:pPr>
      <w:r>
        <w:rPr>
          <w:rFonts w:ascii="Arial" w:cs="Arial" w:eastAsia="Arial" w:hAnsi="Arial"/>
          <w:color w:val="111111"/>
          <w:sz w:val="21"/>
          <w:szCs w:val="21"/>
        </w:rPr>
        <w:t xml:space="preserve">Roamers Community se positionne sur le créneau du tourisme d'expérience haut de gamme abordable : des expériences authentiques et mémorables accessibles à différents profils, avec un fort ancrage communautaire. Le slogan « EXPLORE. CONNECT. BELONG. » incarne cette identité de marque forte.</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Marketing-mix par segment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40"/>
        <w:gridCol w:w="1480"/>
        <w:gridCol w:w="1480"/>
        <w:gridCol w:w="2680"/>
      </w:tblGrid>
      <w:tr>
        <w:tc>
          <w:tcPr>
            <w:tcW w:type="dxa" w:w="168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SEGMENT</w:t>
            </w:r>
          </w:p>
        </w:tc>
        <w:tc>
          <w:tcPr>
            <w:tcW w:type="dxa" w:w="204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SERVICE</w:t>
            </w:r>
          </w:p>
        </w:tc>
        <w:tc>
          <w:tcPr>
            <w:tcW w:type="dxa" w:w="148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PRIX</w:t>
            </w:r>
          </w:p>
        </w:tc>
        <w:tc>
          <w:tcPr>
            <w:tcW w:type="dxa" w:w="148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CANAL</w:t>
            </w:r>
          </w:p>
        </w:tc>
        <w:tc>
          <w:tcPr>
            <w:tcW w:type="dxa" w:w="2680"/>
            <w:tcBorders>
              <w:top w:val="single" w:color="CCCCCC" w:sz="1"/>
              <w:left w:val="single" w:color="CCCCCC" w:sz="1"/>
              <w:bottom w:val="single" w:color="CCCCCC" w:sz="1"/>
              <w:right w:val="single" w:color="CCCCCC" w:sz="1"/>
            </w:tcBorders>
            <w:shd w:fill="111111"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COMMUNICATION</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C8102E"/>
                <w:sz w:val="17"/>
                <w:szCs w:val="17"/>
              </w:rPr>
              <w:t xml:space="preserve">Jeunes Marocains</w:t>
            </w:r>
          </w:p>
        </w:tc>
        <w:tc>
          <w:tcPr>
            <w:tcW w:type="dxa" w:w="20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11111"/>
                <w:sz w:val="17"/>
                <w:szCs w:val="17"/>
              </w:rPr>
              <w:t xml:space="preserve">Circuits aventure, week-ends thématiques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11111"/>
                <w:sz w:val="17"/>
                <w:szCs w:val="17"/>
              </w:rPr>
              <w:t xml:space="preserve">300–800 MAD</w:t>
            </w:r>
          </w:p>
        </w:tc>
        <w:tc>
          <w:tcPr>
            <w:tcW w:type="dxa" w:w="1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11111"/>
                <w:sz w:val="17"/>
                <w:szCs w:val="17"/>
              </w:rPr>
              <w:t xml:space="preserve">Réseaux sociaux</w:t>
            </w:r>
          </w:p>
        </w:tc>
        <w:tc>
          <w:tcPr>
            <w:tcW w:type="dxa" w:w="2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11111"/>
                <w:sz w:val="17"/>
                <w:szCs w:val="17"/>
              </w:rPr>
              <w:t xml:space="preserve">Instagram, TikTok, influenceurs</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8102E"/>
                <w:sz w:val="17"/>
                <w:szCs w:val="17"/>
              </w:rPr>
              <w:t xml:space="preserve">Touristes Intl.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7"/>
                <w:szCs w:val="17"/>
              </w:rPr>
              <w:t xml:space="preserve">Programmes immersifs premium</w:t>
            </w:r>
          </w:p>
        </w:tc>
        <w:tc>
          <w:tcPr>
            <w:tcW w:type="dxa" w:w="1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7"/>
                <w:szCs w:val="17"/>
              </w:rPr>
              <w:t xml:space="preserve">200–800 €</w:t>
            </w:r>
          </w:p>
        </w:tc>
        <w:tc>
          <w:tcPr>
            <w:tcW w:type="dxa" w:w="1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7"/>
                <w:szCs w:val="17"/>
              </w:rPr>
              <w:t xml:space="preserve">Site web, OTA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7"/>
                <w:szCs w:val="17"/>
              </w:rPr>
              <w:t xml:space="preserve">SEO multilingue, partenaires</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bCs/>
                <w:color w:val="C8102E"/>
                <w:sz w:val="17"/>
                <w:szCs w:val="17"/>
              </w:rPr>
              <w:t xml:space="preserve">Entreprises B2B</w:t>
            </w:r>
          </w:p>
        </w:tc>
        <w:tc>
          <w:tcPr>
            <w:tcW w:type="dxa" w:w="204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11111"/>
                <w:sz w:val="17"/>
                <w:szCs w:val="17"/>
              </w:rPr>
              <w:t xml:space="preserve">Team building, séminaires nature</w:t>
            </w:r>
          </w:p>
        </w:tc>
        <w:tc>
          <w:tcPr>
            <w:tcW w:type="dxa" w:w="1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11111"/>
                <w:sz w:val="17"/>
                <w:szCs w:val="17"/>
              </w:rPr>
              <w:t xml:space="preserve">Sur devis</w:t>
            </w:r>
          </w:p>
        </w:tc>
        <w:tc>
          <w:tcPr>
            <w:tcW w:type="dxa" w:w="14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11111"/>
                <w:sz w:val="17"/>
                <w:szCs w:val="17"/>
              </w:rPr>
              <w:t xml:space="preserve">LinkedIn, direct</w:t>
            </w:r>
          </w:p>
        </w:tc>
        <w:tc>
          <w:tcPr>
            <w:tcW w:type="dxa" w:w="26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11111"/>
                <w:sz w:val="17"/>
                <w:szCs w:val="17"/>
              </w:rPr>
              <w:t xml:space="preserve">Présentation, networking</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8102E"/>
                <w:sz w:val="17"/>
                <w:szCs w:val="17"/>
              </w:rPr>
              <w:t xml:space="preserve">Étudiants &amp; Asso.</w:t>
            </w:r>
          </w:p>
        </w:tc>
        <w:tc>
          <w:tcPr>
            <w:tcW w:type="dxa" w:w="2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7"/>
                <w:szCs w:val="17"/>
              </w:rPr>
              <w:t xml:space="preserve">Learning trips, camps découverte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7"/>
                <w:szCs w:val="17"/>
              </w:rPr>
              <w:t xml:space="preserve">150–400 MAD</w:t>
            </w:r>
          </w:p>
        </w:tc>
        <w:tc>
          <w:tcPr>
            <w:tcW w:type="dxa" w:w="1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7"/>
                <w:szCs w:val="17"/>
              </w:rPr>
              <w:t xml:space="preserve">Campus, BDE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7"/>
                <w:szCs w:val="17"/>
              </w:rPr>
              <w:t xml:space="preserve">Email, réseaux étudiants</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Plan d'actions marketing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 D'ACTION</w:t>
            </w:r>
          </w:p>
        </w:tc>
        <w:tc>
          <w:tcPr>
            <w:tcW w:type="dxa" w:w="45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ACTIONS PRÉVUES</w:t>
            </w:r>
          </w:p>
        </w:tc>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BUDGET</w:t>
            </w:r>
          </w:p>
        </w:tc>
      </w:tr>
      <w:tr>
        <w:tc>
          <w:tcPr>
            <w:tcW w:type="dxa" w:w="26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8"/>
                <w:szCs w:val="18"/>
              </w:rPr>
              <w:t xml:space="preserve">Se faire connaître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Site web + SEO, Instagram/TikTok/Facebook, presse, salons tourisme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8102E"/>
                <w:sz w:val="18"/>
                <w:szCs w:val="18"/>
              </w:rPr>
              <w:t xml:space="preserve">[À compléter] MAD</w:t>
            </w:r>
          </w:p>
        </w:tc>
      </w:tr>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8"/>
                <w:szCs w:val="18"/>
              </w:rPr>
              <w:t xml:space="preserve">Faire tester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Sorties pilotes influenceurs, événements découverte, partenariats asso.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8102E"/>
                <w:sz w:val="18"/>
                <w:szCs w:val="18"/>
              </w:rPr>
              <w:t xml:space="preserve">[À compléter] MAD</w:t>
            </w:r>
          </w:p>
        </w:tc>
      </w:tr>
      <w:tr>
        <w:tc>
          <w:tcPr>
            <w:tcW w:type="dxa" w:w="26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8"/>
                <w:szCs w:val="18"/>
              </w:rPr>
              <w:t xml:space="preserve">Faire acheter</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Offres de lancement, packages groupes, réservation en ligne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8102E"/>
                <w:sz w:val="18"/>
                <w:szCs w:val="18"/>
              </w:rPr>
              <w:t xml:space="preserve">[À compléter] MAD</w:t>
            </w:r>
          </w:p>
        </w:tc>
      </w:tr>
      <w:tr>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8"/>
                <w:szCs w:val="18"/>
              </w:rPr>
              <w:t xml:space="preserve">Fidéliser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Newsletter, communauté WhatsApp, programme membres, offres exclusives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8102E"/>
                <w:sz w:val="18"/>
                <w:szCs w:val="18"/>
              </w:rPr>
              <w:t xml:space="preserve">[À compléter] MAD</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05 — ORGANISATION &amp; MOYENS</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Siège social</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[Ville — à préciser], Maroc</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Bureau opérationnel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Espace coworking / bureau partagé en phase de démarrage</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Points de départ</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Zones Atlas, province de Taza, désert — partenariats hébergements locaux</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Coût mensuel estimé</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[À compléter] MAD/mois</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Équipements &amp; matériel</w:t>
      </w:r>
    </w:p>
    <w:p>
      <w:pPr>
        <w:pStyle w:val="ListParagraph"/>
        <w:numPr>
          <w:ilvl w:val="0"/>
          <w:numId w:val="2"/>
        </w:numPr>
        <w:spacing w:after="60" w:before="60"/>
      </w:pPr>
      <w:r>
        <w:rPr>
          <w:rFonts w:ascii="Arial" w:cs="Arial" w:eastAsia="Arial" w:hAnsi="Arial"/>
          <w:color w:val="111111"/>
          <w:sz w:val="21"/>
          <w:szCs w:val="21"/>
        </w:rPr>
        <w:t xml:space="preserve">Équipements outdoor : sacs à dos, tentes, matériel randonnée et camping</w:t>
      </w:r>
    </w:p>
    <w:p>
      <w:pPr>
        <w:pStyle w:val="ListParagraph"/>
        <w:numPr>
          <w:ilvl w:val="0"/>
          <w:numId w:val="2"/>
        </w:numPr>
        <w:spacing w:after="60" w:before="60"/>
      </w:pPr>
      <w:r>
        <w:rPr>
          <w:rFonts w:ascii="Arial" w:cs="Arial" w:eastAsia="Arial" w:hAnsi="Arial"/>
          <w:color w:val="111111"/>
          <w:sz w:val="21"/>
          <w:szCs w:val="21"/>
        </w:rPr>
        <w:t xml:space="preserve">Sécurité : équipements radio, trousses de premiers secours, protocoles terrain</w:t>
      </w:r>
    </w:p>
    <w:p>
      <w:pPr>
        <w:pStyle w:val="ListParagraph"/>
        <w:numPr>
          <w:ilvl w:val="0"/>
          <w:numId w:val="2"/>
        </w:numPr>
        <w:spacing w:after="60" w:before="60"/>
      </w:pPr>
      <w:r>
        <w:rPr>
          <w:rFonts w:ascii="Arial" w:cs="Arial" w:eastAsia="Arial" w:hAnsi="Arial"/>
          <w:color w:val="111111"/>
          <w:sz w:val="21"/>
          <w:szCs w:val="21"/>
        </w:rPr>
        <w:t xml:space="preserve">Transport : 4x4 / minibus pour groupes (location ou acquisition progressive)</w:t>
      </w:r>
    </w:p>
    <w:p>
      <w:pPr>
        <w:pStyle w:val="ListParagraph"/>
        <w:numPr>
          <w:ilvl w:val="0"/>
          <w:numId w:val="2"/>
        </w:numPr>
        <w:spacing w:after="60" w:before="60"/>
      </w:pPr>
      <w:r>
        <w:rPr>
          <w:rFonts w:ascii="Arial" w:cs="Arial" w:eastAsia="Arial" w:hAnsi="Arial"/>
          <w:color w:val="111111"/>
          <w:sz w:val="21"/>
          <w:szCs w:val="21"/>
        </w:rPr>
        <w:t xml:space="preserve">Digital : site web professionnel, système réservation en ligne, CRM</w:t>
      </w:r>
    </w:p>
    <w:p>
      <w:pPr>
        <w:pStyle w:val="ListParagraph"/>
        <w:numPr>
          <w:ilvl w:val="0"/>
          <w:numId w:val="2"/>
        </w:numPr>
        <w:spacing w:after="60" w:before="60"/>
      </w:pPr>
      <w:r>
        <w:rPr>
          <w:rFonts w:ascii="Arial" w:cs="Arial" w:eastAsia="Arial" w:hAnsi="Arial"/>
          <w:color w:val="111111"/>
          <w:sz w:val="21"/>
          <w:szCs w:val="21"/>
        </w:rPr>
        <w:t xml:space="preserve">Bureau : ordinateurs, logiciels de gestion et comptabilité</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Ressources humaines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POSTE</w:t>
            </w:r>
          </w:p>
        </w:tc>
        <w:tc>
          <w:tcPr>
            <w:tcW w:type="dxa" w:w="34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RÔLE</w:t>
            </w:r>
          </w:p>
        </w:tc>
        <w:tc>
          <w:tcPr>
            <w:tcW w:type="dxa" w:w="30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DE RECRUTEMENT</w:t>
            </w:r>
          </w:p>
        </w:tc>
      </w:tr>
      <w:tr>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7"/>
                <w:szCs w:val="17"/>
              </w:rPr>
              <w:t xml:space="preserve">Directeur Général / Fondateur</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Vision stratégique, commercial, partenariats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Dès le démarrage</w:t>
            </w:r>
          </w:p>
        </w:tc>
      </w:tr>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7"/>
                <w:szCs w:val="17"/>
              </w:rPr>
              <w:t xml:space="preserve">Responsable Opérations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Coordination circuits, logistique terrain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Dès le démarrage</w:t>
            </w:r>
          </w:p>
        </w:tc>
      </w:tr>
      <w:tr>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7"/>
                <w:szCs w:val="17"/>
              </w:rPr>
              <w:t xml:space="preserve">Guides locaux (freelance)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Encadrement terrain, expertise culturelle</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Sur projet — à la demande</w:t>
            </w:r>
          </w:p>
        </w:tc>
      </w:tr>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7"/>
                <w:szCs w:val="17"/>
              </w:rPr>
              <w:t xml:space="preserve">Marketing &amp; Digital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Réseaux sociaux, site web, contenu</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7"/>
                <w:szCs w:val="17"/>
              </w:rPr>
              <w:t xml:space="preserve">An 1 — mois 6</w:t>
            </w:r>
          </w:p>
        </w:tc>
      </w:tr>
      <w:tr>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7"/>
                <w:szCs w:val="17"/>
              </w:rPr>
              <w:t xml:space="preserve">Commercial B2B</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Prospection entreprises, grands comptes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7"/>
                <w:szCs w:val="17"/>
              </w:rPr>
              <w:t xml:space="preserve">An 1 ou An 2</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Fournisseurs &amp; partenaires</w:t>
      </w:r>
    </w:p>
    <w:p>
      <w:pPr>
        <w:pStyle w:val="ListParagraph"/>
        <w:numPr>
          <w:ilvl w:val="0"/>
          <w:numId w:val="2"/>
        </w:numPr>
        <w:spacing w:after="60" w:before="60"/>
      </w:pPr>
      <w:r>
        <w:rPr>
          <w:rFonts w:ascii="Arial" w:cs="Arial" w:eastAsia="Arial" w:hAnsi="Arial"/>
          <w:color w:val="111111"/>
          <w:sz w:val="21"/>
          <w:szCs w:val="21"/>
        </w:rPr>
        <w:t xml:space="preserve">Hébergements : gîtes, maisons d'hôtes, bivouacs partenaires dans les zones cibles</w:t>
      </w:r>
    </w:p>
    <w:p>
      <w:pPr>
        <w:pStyle w:val="ListParagraph"/>
        <w:numPr>
          <w:ilvl w:val="0"/>
          <w:numId w:val="2"/>
        </w:numPr>
        <w:spacing w:after="60" w:before="60"/>
      </w:pPr>
      <w:r>
        <w:rPr>
          <w:rFonts w:ascii="Arial" w:cs="Arial" w:eastAsia="Arial" w:hAnsi="Arial"/>
          <w:color w:val="111111"/>
          <w:sz w:val="21"/>
          <w:szCs w:val="21"/>
        </w:rPr>
        <w:t xml:space="preserve">Transport : transporteurs locaux agréés, location véhicules 4x4</w:t>
      </w:r>
    </w:p>
    <w:p>
      <w:pPr>
        <w:pStyle w:val="ListParagraph"/>
        <w:numPr>
          <w:ilvl w:val="0"/>
          <w:numId w:val="2"/>
        </w:numPr>
        <w:spacing w:after="60" w:before="60"/>
      </w:pPr>
      <w:r>
        <w:rPr>
          <w:rFonts w:ascii="Arial" w:cs="Arial" w:eastAsia="Arial" w:hAnsi="Arial"/>
          <w:color w:val="111111"/>
          <w:sz w:val="21"/>
          <w:szCs w:val="21"/>
        </w:rPr>
        <w:t xml:space="preserve">Restauration : coopératives locales, familles d'accueil — repas traditionnels authentiques</w:t>
      </w:r>
    </w:p>
    <w:p>
      <w:pPr>
        <w:pStyle w:val="ListParagraph"/>
        <w:numPr>
          <w:ilvl w:val="0"/>
          <w:numId w:val="2"/>
        </w:numPr>
        <w:spacing w:after="60" w:before="60"/>
      </w:pPr>
      <w:r>
        <w:rPr>
          <w:rFonts w:ascii="Arial" w:cs="Arial" w:eastAsia="Arial" w:hAnsi="Arial"/>
          <w:color w:val="111111"/>
          <w:sz w:val="21"/>
          <w:szCs w:val="21"/>
        </w:rPr>
        <w:t xml:space="preserve">Assurances : couverture activités outdoor et responsabilité civile professionnelle</w:t>
      </w:r>
    </w:p>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06 — STATUT JURIDIQUE</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Structure retenue : SARL</w:t>
      </w:r>
    </w:p>
    <w:p>
      <w:pPr>
        <w:spacing w:after="80" w:before="80"/>
        <w:jc w:val="both"/>
      </w:pPr>
      <w:r>
        <w:rPr>
          <w:rFonts w:ascii="Arial" w:cs="Arial" w:eastAsia="Arial" w:hAnsi="Arial"/>
          <w:color w:val="111111"/>
          <w:sz w:val="21"/>
          <w:szCs w:val="21"/>
        </w:rPr>
        <w:t xml:space="preserve">Roamers Community sera constituée sous forme de Société à Responsabilité Limitée (SARL) au Maroc — statut le plus adapté pour une start-up en démarrage avec plusieurs associés.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Forme juridique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SARL — Société à Responsabilité Limitée</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Raison sociale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ROAMERS COMMUNITY SARL</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Capital social</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[À compléter] MAD</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Siège social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[Adresse — à préciser]</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Activité principale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Organisation de voyages, activités touristiques, animation et événementiel</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Agrément requis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Licence d'agence de voyages — Ministère du Tourisme du Maroc</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Fiscalité</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Impôt sur les Sociétés (IS) — taux de 20%</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Justification du choix</w:t>
      </w:r>
    </w:p>
    <w:p>
      <w:pPr>
        <w:pStyle w:val="ListParagraph"/>
        <w:numPr>
          <w:ilvl w:val="0"/>
          <w:numId w:val="2"/>
        </w:numPr>
        <w:spacing w:after="60" w:before="60"/>
      </w:pPr>
      <w:r>
        <w:rPr>
          <w:rFonts w:ascii="Arial" w:cs="Arial" w:eastAsia="Arial" w:hAnsi="Arial"/>
          <w:color w:val="111111"/>
          <w:sz w:val="21"/>
          <w:szCs w:val="21"/>
        </w:rPr>
        <w:t xml:space="preserve">Responsabilité limitée au capital — protection du patrimoine personnel des associés</w:t>
      </w:r>
    </w:p>
    <w:p>
      <w:pPr>
        <w:pStyle w:val="ListParagraph"/>
        <w:numPr>
          <w:ilvl w:val="0"/>
          <w:numId w:val="2"/>
        </w:numPr>
        <w:spacing w:after="60" w:before="60"/>
      </w:pPr>
      <w:r>
        <w:rPr>
          <w:rFonts w:ascii="Arial" w:cs="Arial" w:eastAsia="Arial" w:hAnsi="Arial"/>
          <w:color w:val="111111"/>
          <w:sz w:val="21"/>
          <w:szCs w:val="21"/>
        </w:rPr>
        <w:t xml:space="preserve">Crédibilité accrue auprès des partenaires institutionnels et clients B2B</w:t>
      </w:r>
    </w:p>
    <w:p>
      <w:pPr>
        <w:pStyle w:val="ListParagraph"/>
        <w:numPr>
          <w:ilvl w:val="0"/>
          <w:numId w:val="2"/>
        </w:numPr>
        <w:spacing w:after="60" w:before="60"/>
      </w:pPr>
      <w:r>
        <w:rPr>
          <w:rFonts w:ascii="Arial" w:cs="Arial" w:eastAsia="Arial" w:hAnsi="Arial"/>
          <w:color w:val="111111"/>
          <w:sz w:val="21"/>
          <w:szCs w:val="21"/>
        </w:rPr>
        <w:t xml:space="preserve">Souplesse dans la gouvernance et l'entrée de nouveaux investisseurs</w:t>
      </w:r>
    </w:p>
    <w:p>
      <w:pPr>
        <w:pStyle w:val="ListParagraph"/>
        <w:numPr>
          <w:ilvl w:val="0"/>
          <w:numId w:val="2"/>
        </w:numPr>
        <w:spacing w:after="60" w:before="60"/>
      </w:pPr>
      <w:r>
        <w:rPr>
          <w:rFonts w:ascii="Arial" w:cs="Arial" w:eastAsia="Arial" w:hAnsi="Arial"/>
          <w:color w:val="111111"/>
          <w:sz w:val="21"/>
          <w:szCs w:val="21"/>
        </w:rPr>
        <w:t xml:space="preserve">Cadre fiscal clair et adapté à une activité commerciale structurée</w:t>
      </w:r>
    </w:p>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07 — ANALYSE DES RISQUES</w:t>
      </w:r>
    </w:p>
    <w:p>
      <w:pPr>
        <w:spacing w:after="0" w:before="60"/>
      </w:pPr>
      <w:r>
        <w:t xml:space="preserve"/>
      </w:r>
    </w:p>
    <w:p>
      <w:pPr>
        <w:spacing w:after="80" w:before="80"/>
        <w:jc w:val="both"/>
      </w:pPr>
      <w:r>
        <w:rPr>
          <w:rFonts w:ascii="Arial" w:cs="Arial" w:eastAsia="Arial" w:hAnsi="Arial"/>
          <w:color w:val="111111"/>
          <w:sz w:val="21"/>
          <w:szCs w:val="21"/>
        </w:rPr>
        <w:t xml:space="preserve">L'identification et la gestion proactive des risques est une priorité stratégique. Le tableau ci-dessous synthétise les principaux risques et les stratégies de mitigation associées.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NATURE DU RISQUE</w:t>
            </w:r>
          </w:p>
        </w:tc>
        <w:tc>
          <w:tcPr>
            <w:tcW w:type="dxa" w:w="35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c>
          <w:tcPr>
            <w:tcW w:type="dxa" w:w="35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STRATÉGIE DE MITIGATION</w:t>
            </w:r>
          </w:p>
        </w:tc>
      </w:tr>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8"/>
                <w:szCs w:val="18"/>
              </w:rPr>
              <w:t xml:space="preserve">Environnementaux</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Aléas climatiques impactant les activités outdoor (neige, canicule, inondations)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Calendrier adaptatif, offres alternatives, assurance annulation</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8"/>
                <w:szCs w:val="18"/>
              </w:rPr>
              <w:t xml:space="preserve">Marché</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Concurrence accrue de plateformes internationales (Airbnb Exp., Viator)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Différenciation par l'authenticité locale et le B2B — niche défendable</w:t>
            </w:r>
          </w:p>
        </w:tc>
      </w:tr>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8"/>
                <w:szCs w:val="18"/>
              </w:rPr>
              <w:t xml:space="preserve">Réglementaires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Évolution des réglementations tourisme, licences, normes sécurité</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Veille juridique active, accompagnement expert-comptable et conseiller</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8"/>
                <w:szCs w:val="18"/>
              </w:rPr>
              <w:t xml:space="preserve">Opérationnels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Défaillance d'un guide, accident terrain, problème logistique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Formation guides, protocoles sécurité stricts, assurance RC pro</w:t>
            </w:r>
          </w:p>
        </w:tc>
      </w:tr>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8"/>
                <w:szCs w:val="18"/>
              </w:rPr>
              <w:t xml:space="preserve">Financiers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Saisonnalité créant des creux de trésorerie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Modèle B2B anti-saisonnier, réserve trésorerie, diversification offres</w:t>
            </w:r>
          </w:p>
        </w:tc>
      </w:tr>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C8102E"/>
                <w:sz w:val="18"/>
                <w:szCs w:val="18"/>
              </w:rPr>
              <w:t xml:space="preserve">Partenaires tiers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Défaillance d'un hébergement ou transporteur partenaire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Base diversifiée, contrats cadres, évaluation continue des prestataires</w:t>
            </w:r>
          </w:p>
        </w:tc>
      </w:tr>
      <w:tr>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C8102E"/>
                <w:sz w:val="18"/>
                <w:szCs w:val="18"/>
              </w:rPr>
              <w:t xml:space="preserve">Réputation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Avis négatifs en ligne, incident affectant l'image de marque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11111"/>
                <w:sz w:val="18"/>
                <w:szCs w:val="18"/>
              </w:rPr>
              <w:t xml:space="preserve">Gestion proactive des avis, protocole de crise, qualité irréprochable</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08 — PLAN FINANCIER PRÉVISIONNEL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102E" w:val="clear"/>
            <w:tcMar>
              <w:top w:type="dxa" w:w="160"/>
              <w:left w:type="dxa" w:w="280"/>
              <w:bottom w:type="dxa" w:w="160"/>
              <w:right w:type="dxa" w:w="280"/>
            </w:tcMar>
          </w:tcPr>
          <w:p>
            <w:pPr>
              <w:jc w:val="center"/>
            </w:pPr>
            <w:r>
              <w:rPr>
                <w:rFonts w:ascii="Arial" w:cs="Arial" w:eastAsia="Arial" w:hAnsi="Arial"/>
                <w:b/>
                <w:bCs/>
                <w:i/>
                <w:iCs/>
                <w:color w:val="FFFFFF"/>
                <w:sz w:val="24"/>
                <w:szCs w:val="24"/>
              </w:rPr>
              <w:t xml:space="preserve">Le plan financier détaillé (compte de résultat, bilan, trésorerie mensuelle sur 3 ans) est disponible dans le fichier Excel joint en annexe.</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Besoins de financement initiaux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POSTE DE DÉPENSE</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MONTANT (MAD)</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TOTAL</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9"/>
                <w:szCs w:val="19"/>
              </w:rPr>
              <w:t xml:space="preserve">Frais de création et formalités juridiques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Identité visuelle, enseigne, site 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9"/>
                <w:szCs w:val="19"/>
              </w:rPr>
              <w:t xml:space="preserve">Équipements outdoor &amp; matériel terrain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Stock de fournitures de départ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11111"/>
                <w:sz w:val="19"/>
                <w:szCs w:val="19"/>
              </w:rPr>
              <w:t xml:space="preserve">Budget marketing &amp; communication lancement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Trésorerie de départ (3 mois de charges fixes)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w:t>
            </w:r>
          </w:p>
        </w:tc>
      </w:tr>
      <w:tr>
        <w:tc>
          <w:tcPr>
            <w:tcW w:type="dxa" w:w="53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rFonts w:ascii="Arial" w:cs="Arial" w:eastAsia="Arial" w:hAnsi="Arial"/>
                <w:b/>
                <w:bCs/>
                <w:color w:val="FFFFFF"/>
                <w:sz w:val="19"/>
                <w:szCs w:val="19"/>
              </w:rPr>
              <w:t xml:space="preserve">TOTAL BESOINS DE FINANCEMENT</w:t>
            </w:r>
          </w:p>
        </w:tc>
        <w:tc>
          <w:tcPr>
            <w:tcW w:type="dxa" w:w="2000"/>
            <w:tcBorders>
              <w:top w:val="single" w:color="CCCCCC" w:sz="1"/>
              <w:left w:val="single" w:color="CCCCCC" w:sz="1"/>
              <w:bottom w:val="single" w:color="CCCCCC" w:sz="1"/>
              <w:right w:val="single" w:color="CCCCCC" w:sz="1"/>
            </w:tcBorders>
            <w:shd w:fill="9B0D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9B0D22"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100%</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Plan de financement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Apport personnel des fondateurs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[À compléter] MAD</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Investisseur privé / Business Angel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[À compléter] MAD  ← MONTANT RECHERCHÉ</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Prêt bancaire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[À compléter] MAD</w:t>
            </w:r>
          </w:p>
        </w:tc>
      </w:tr>
      <w:tr>
        <w:tc>
          <w:tcPr>
            <w:tcW w:type="dxa" w:w="28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20"/>
            </w:tcMar>
          </w:tcPr>
          <w:p>
            <w:r>
              <w:rPr>
                <w:rFonts w:ascii="Arial" w:cs="Arial" w:eastAsia="Arial" w:hAnsi="Arial"/>
                <w:b/>
                <w:bCs/>
                <w:color w:val="FFFFFF"/>
                <w:sz w:val="20"/>
                <w:szCs w:val="20"/>
              </w:rPr>
              <w:t xml:space="preserve">Subventions (Maroc PME, CRI, autres)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20"/>
                <w:szCs w:val="20"/>
              </w:rPr>
              <w:t xml:space="preserve">[À compléter] MAD</w:t>
            </w:r>
          </w:p>
        </w:tc>
      </w:tr>
      <w:tr>
        <w:tc>
          <w:tcPr>
            <w:tcW w:type="dxa" w:w="2800"/>
            <w:tcBorders>
              <w:top w:val="single" w:color="CCCCCC" w:sz="1"/>
              <w:left w:val="single" w:color="CCCCCC" w:sz="1"/>
              <w:bottom w:val="single" w:color="CCCCCC" w:sz="1"/>
              <w:right w:val="single" w:color="CCCCCC" w:sz="1"/>
            </w:tcBorders>
            <w:shd w:fill="111111" w:val="clear"/>
            <w:tcMar>
              <w:top w:type="dxa" w:w="100"/>
              <w:left w:type="dxa" w:w="160"/>
              <w:bottom w:type="dxa" w:w="100"/>
              <w:right w:type="dxa" w:w="120"/>
            </w:tcMar>
          </w:tcPr>
          <w:p>
            <w:r>
              <w:rPr>
                <w:rFonts w:ascii="Arial" w:cs="Arial" w:eastAsia="Arial" w:hAnsi="Arial"/>
                <w:b/>
                <w:bCs/>
                <w:color w:val="FFFFFF"/>
                <w:sz w:val="20"/>
                <w:szCs w:val="20"/>
              </w:rPr>
              <w:t xml:space="preserve">TOTAL FINANCEMENT</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20"/>
                <w:szCs w:val="20"/>
              </w:rPr>
              <w:t xml:space="preserve">[À compléter] MAD</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Prévisions de chiffre d'affaires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SOURCE DE REVENUS</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 1</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 2</w:t>
            </w:r>
          </w:p>
        </w:tc>
        <w:tc>
          <w:tcPr>
            <w:tcW w:type="dxa" w:w="20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AN 3</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Voyages &amp; circuits (B2C)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Team building &amp; événements (B2B)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11111"/>
                <w:sz w:val="19"/>
                <w:szCs w:val="19"/>
              </w:rPr>
              <w:t xml:space="preserve">Programmes immersifs &amp; partenariats intl.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111111"/>
                <w:sz w:val="19"/>
                <w:szCs w:val="19"/>
              </w:rPr>
              <w:t xml:space="preserve">[À compléter]</w:t>
            </w:r>
          </w:p>
        </w:tc>
      </w:tr>
      <w:tr>
        <w:tc>
          <w:tcPr>
            <w:tcW w:type="dxa" w:w="336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TOTAL CHIFFRE D'AFFAIRES (MAD)</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[À compléter]</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[À compléter]</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09 — IMPACT &amp; FEUILLE DE ROUTE</w:t>
      </w:r>
    </w:p>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Impact social &amp; territorial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C8102E"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 Emploi</w:t>
            </w:r>
          </w:p>
        </w:tc>
        <w:tc>
          <w:tcPr>
            <w:tcW w:type="dxa" w:w="77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19"/>
                <w:szCs w:val="19"/>
              </w:rPr>
              <w:t xml:space="preserve">Intégration systématique de guides, hébergeurs et restaurateurs locaux dans la chaîne de valeur</w:t>
            </w:r>
          </w:p>
        </w:tc>
      </w:tr>
      <w:tr>
        <w:tc>
          <w:tcPr>
            <w:tcW w:type="dxa" w:w="1600"/>
            <w:tcBorders>
              <w:top w:val="single" w:color="CCCCCC" w:sz="1"/>
              <w:left w:val="single" w:color="CCCCCC" w:sz="1"/>
              <w:bottom w:val="single" w:color="CCCCCC" w:sz="1"/>
              <w:right w:val="single" w:color="CCCCCC" w:sz="1"/>
            </w:tcBorders>
            <w:shd w:fill="111111"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 Éco</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19"/>
                <w:szCs w:val="19"/>
              </w:rPr>
              <w:t xml:space="preserve">Circuits zéro déchet, sensibilisation environnementale, respect des écosystèmes fragiles</w:t>
            </w:r>
          </w:p>
        </w:tc>
      </w:tr>
      <w:tr>
        <w:tc>
          <w:tcPr>
            <w:tcW w:type="dxa" w:w="1600"/>
            <w:tcBorders>
              <w:top w:val="single" w:color="CCCCCC" w:sz="1"/>
              <w:left w:val="single" w:color="CCCCCC" w:sz="1"/>
              <w:bottom w:val="single" w:color="CCCCCC" w:sz="1"/>
              <w:right w:val="single" w:color="CCCCCC" w:sz="1"/>
            </w:tcBorders>
            <w:shd w:fill="C8102E"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 Culture</w:t>
            </w:r>
          </w:p>
        </w:tc>
        <w:tc>
          <w:tcPr>
            <w:tcW w:type="dxa" w:w="77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19"/>
                <w:szCs w:val="19"/>
              </w:rPr>
              <w:t xml:space="preserve">Mise en valeur du patrimoine immatériel : musique, artisanat, gastronomie, traditions berbères</w:t>
            </w:r>
          </w:p>
        </w:tc>
      </w:tr>
      <w:tr>
        <w:tc>
          <w:tcPr>
            <w:tcW w:type="dxa" w:w="1600"/>
            <w:tcBorders>
              <w:top w:val="single" w:color="CCCCCC" w:sz="1"/>
              <w:left w:val="single" w:color="CCCCCC" w:sz="1"/>
              <w:bottom w:val="single" w:color="CCCCCC" w:sz="1"/>
              <w:right w:val="single" w:color="CCCCCC" w:sz="1"/>
            </w:tcBorders>
            <w:shd w:fill="111111"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 Région</w:t>
            </w:r>
          </w:p>
        </w:tc>
        <w:tc>
          <w:tcPr>
            <w:tcW w:type="dxa" w:w="7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19"/>
                <w:szCs w:val="19"/>
              </w:rPr>
              <w:t xml:space="preserve">Création d'un écosystème économique durable dans les zones rurales et montagnardes</w:t>
            </w:r>
          </w:p>
        </w:tc>
      </w:tr>
      <w:tr>
        <w:tc>
          <w:tcPr>
            <w:tcW w:type="dxa" w:w="1600"/>
            <w:tcBorders>
              <w:top w:val="single" w:color="CCCCCC" w:sz="1"/>
              <w:left w:val="single" w:color="CCCCCC" w:sz="1"/>
              <w:bottom w:val="single" w:color="CCCCCC" w:sz="1"/>
              <w:right w:val="single" w:color="CCCCCC" w:sz="1"/>
            </w:tcBorders>
            <w:shd w:fill="C8102E"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 Formation</w:t>
            </w:r>
          </w:p>
        </w:tc>
        <w:tc>
          <w:tcPr>
            <w:tcW w:type="dxa" w:w="77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19"/>
                <w:szCs w:val="19"/>
              </w:rPr>
              <w:t xml:space="preserve">Programmes de formation pour acteurs locaux du tourisme, transfert de compétences</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Feuille de route stratégique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Mois 1-3</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19"/>
                <w:szCs w:val="19"/>
              </w:rPr>
              <w:t xml:space="preserve">Création juridique, développement site web, recrutement guides partenaires, premiers circuits</w:t>
            </w:r>
          </w:p>
        </w:tc>
      </w:tr>
      <w:tr>
        <w:tc>
          <w:tcPr>
            <w:tcW w:type="dxa" w:w="1800"/>
            <w:tcBorders>
              <w:top w:val="single" w:color="CCCCCC" w:sz="1"/>
              <w:left w:val="single" w:color="CCCCCC" w:sz="1"/>
              <w:bottom w:val="single" w:color="CCCCCC" w:sz="1"/>
              <w:right w:val="single" w:color="CCCCCC" w:sz="1"/>
            </w:tcBorders>
            <w:shd w:fill="11111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Mois 4-6</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19"/>
                <w:szCs w:val="19"/>
              </w:rPr>
              <w:t xml:space="preserve">Lancement commercial B2C, premières excursions pilotes, activation réseaux sociaux</w:t>
            </w:r>
          </w:p>
        </w:tc>
      </w:tr>
      <w:tr>
        <w:tc>
          <w:tcPr>
            <w:tcW w:type="dxa" w:w="18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Mois 7-12</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19"/>
                <w:szCs w:val="19"/>
              </w:rPr>
              <w:t xml:space="preserve">Développement B2B (prospection entreprises), optimisation offres, mesure d'impact</w:t>
            </w:r>
          </w:p>
        </w:tc>
      </w:tr>
      <w:tr>
        <w:tc>
          <w:tcPr>
            <w:tcW w:type="dxa" w:w="1800"/>
            <w:tcBorders>
              <w:top w:val="single" w:color="CCCCCC" w:sz="1"/>
              <w:left w:val="single" w:color="CCCCCC" w:sz="1"/>
              <w:bottom w:val="single" w:color="CCCCCC" w:sz="1"/>
              <w:right w:val="single" w:color="CCCCCC" w:sz="1"/>
            </w:tcBorders>
            <w:shd w:fill="111111"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 2</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111111"/>
                <w:sz w:val="19"/>
                <w:szCs w:val="19"/>
              </w:rPr>
              <w:t xml:space="preserve">Partenariats internationaux, digitalisation réservation, expansion géographique nationale</w:t>
            </w:r>
          </w:p>
        </w:tc>
      </w:tr>
      <w:tr>
        <w:tc>
          <w:tcPr>
            <w:tcW w:type="dxa" w:w="1800"/>
            <w:tcBorders>
              <w:top w:val="single" w:color="CCCCCC" w:sz="1"/>
              <w:left w:val="single" w:color="CCCCCC" w:sz="1"/>
              <w:bottom w:val="single" w:color="CCCCCC" w:sz="1"/>
              <w:right w:val="single" w:color="CCCCCC" w:sz="1"/>
            </w:tcBorders>
            <w:shd w:fill="C8102E"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An 3+</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r>
              <w:rPr>
                <w:rFonts w:ascii="Arial" w:cs="Arial" w:eastAsia="Arial" w:hAnsi="Arial"/>
                <w:color w:val="111111"/>
                <w:sz w:val="19"/>
                <w:szCs w:val="19"/>
              </w:rPr>
              <w:t xml:space="preserve">Référence nationale, programmes thématiques, diversification (éco-lodges, formations)</w:t>
            </w:r>
          </w:p>
        </w:tc>
      </w:tr>
    </w:tbl>
    <w:p>
      <w:pPr>
        <w:spacing w:after="0" w:before="120"/>
      </w:pPr>
      <w:r>
        <w:t xml:space="preserve"/>
      </w:r>
    </w:p>
    <w:p>
      <w:r>
        <w:br w:type="page"/>
      </w:r>
    </w:p>
    <w:p>
      <w:pPr>
        <w:pBdr>
          <w:left w:val="single" w:color="C8102E" w:sz="24"/>
        </w:pBdr>
        <w:shd w:fill="111111" w:val="clear"/>
        <w:spacing w:after="0" w:before="400"/>
        <w:ind w:left="220"/>
      </w:pPr>
      <w:r>
        <w:rPr>
          <w:rFonts w:ascii="Arial" w:cs="Arial" w:eastAsia="Arial" w:hAnsi="Arial"/>
          <w:b/>
          <w:bCs/>
          <w:caps/>
          <w:color w:val="FFFFFF"/>
          <w:sz w:val="44"/>
          <w:szCs w:val="44"/>
        </w:rPr>
        <w:t xml:space="preserve">NOTRE INVITATION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102E" w:val="clear"/>
            <w:tcMar>
              <w:top w:type="dxa" w:w="160"/>
              <w:left w:type="dxa" w:w="280"/>
              <w:bottom w:type="dxa" w:w="160"/>
              <w:right w:type="dxa" w:w="280"/>
            </w:tcMar>
          </w:tcPr>
          <w:p>
            <w:pPr>
              <w:jc w:val="center"/>
            </w:pPr>
            <w:r>
              <w:rPr>
                <w:rFonts w:ascii="Arial" w:cs="Arial" w:eastAsia="Arial" w:hAnsi="Arial"/>
                <w:b/>
                <w:bCs/>
                <w:i/>
                <w:iCs/>
                <w:color w:val="FFFFFF"/>
                <w:sz w:val="24"/>
                <w:szCs w:val="24"/>
              </w:rPr>
              <w:t xml:space="preserve">Rejoindre Roamers Community, c'est investir dans l'avenir du tourisme durable au Maroc — un marché en pleine croissance, un impact social réel, une équipe passionnée.</w:t>
            </w:r>
          </w:p>
        </w:tc>
      </w:tr>
    </w:tbl>
    <w:p>
      <w:pPr>
        <w:spacing w:after="0" w:before="60"/>
      </w:pPr>
      <w:r>
        <w:t xml:space="preserve"/>
      </w:r>
    </w:p>
    <w:p>
      <w:pPr>
        <w:pBdr>
          <w:bottom w:val="single" w:color="C8102E" w:sz="6" w:space="4"/>
        </w:pBdr>
        <w:spacing w:after="80" w:before="300"/>
      </w:pPr>
      <w:r>
        <w:rPr>
          <w:rFonts w:ascii="Arial" w:cs="Arial" w:eastAsia="Arial" w:hAnsi="Arial"/>
          <w:b/>
          <w:bCs/>
          <w:color w:val="C8102E"/>
          <w:sz w:val="26"/>
          <w:szCs w:val="26"/>
        </w:rPr>
        <w:t xml:space="preserve">● </w:t>
      </w:r>
      <w:r>
        <w:rPr>
          <w:rFonts w:ascii="Arial" w:cs="Arial" w:eastAsia="Arial" w:hAnsi="Arial"/>
          <w:b/>
          <w:bCs/>
          <w:caps/>
          <w:color w:val="111111"/>
          <w:sz w:val="26"/>
          <w:szCs w:val="26"/>
        </w:rPr>
        <w:t xml:space="preserve">Pourquoi investir dans Roamers Community</w:t>
      </w:r>
    </w:p>
    <w:p>
      <w:pPr>
        <w:pStyle w:val="ListParagraph"/>
        <w:numPr>
          <w:ilvl w:val="0"/>
          <w:numId w:val="2"/>
        </w:numPr>
        <w:spacing w:after="60" w:before="60"/>
      </w:pPr>
      <w:r>
        <w:rPr>
          <w:rFonts w:ascii="Arial" w:cs="Arial" w:eastAsia="Arial" w:hAnsi="Arial"/>
          <w:color w:val="111111"/>
          <w:sz w:val="21"/>
          <w:szCs w:val="21"/>
        </w:rPr>
        <w:t xml:space="preserve">Marché porteur : tourisme d'aventure en croissance de +17%/an à l'échelle mondiale</w:t>
      </w:r>
    </w:p>
    <w:p>
      <w:pPr>
        <w:pStyle w:val="ListParagraph"/>
        <w:numPr>
          <w:ilvl w:val="0"/>
          <w:numId w:val="2"/>
        </w:numPr>
        <w:spacing w:after="60" w:before="60"/>
      </w:pPr>
      <w:r>
        <w:rPr>
          <w:rFonts w:ascii="Arial" w:cs="Arial" w:eastAsia="Arial" w:hAnsi="Arial"/>
          <w:color w:val="111111"/>
          <w:sz w:val="21"/>
          <w:szCs w:val="21"/>
        </w:rPr>
        <w:t xml:space="preserve">Positionnement niche défendable : hybride B2C/B2B + impact social + ancrage territorial</w:t>
      </w:r>
    </w:p>
    <w:p>
      <w:pPr>
        <w:pStyle w:val="ListParagraph"/>
        <w:numPr>
          <w:ilvl w:val="0"/>
          <w:numId w:val="2"/>
        </w:numPr>
        <w:spacing w:after="60" w:before="60"/>
      </w:pPr>
      <w:r>
        <w:rPr>
          <w:rFonts w:ascii="Arial" w:cs="Arial" w:eastAsia="Arial" w:hAnsi="Arial"/>
          <w:color w:val="111111"/>
          <w:sz w:val="21"/>
          <w:szCs w:val="21"/>
        </w:rPr>
        <w:t xml:space="preserve">Équipe engagée avec connaissance terrain unique des régions cibles</w:t>
      </w:r>
    </w:p>
    <w:p>
      <w:pPr>
        <w:pStyle w:val="ListParagraph"/>
        <w:numPr>
          <w:ilvl w:val="0"/>
          <w:numId w:val="2"/>
        </w:numPr>
        <w:spacing w:after="60" w:before="60"/>
      </w:pPr>
      <w:r>
        <w:rPr>
          <w:rFonts w:ascii="Arial" w:cs="Arial" w:eastAsia="Arial" w:hAnsi="Arial"/>
          <w:color w:val="111111"/>
          <w:sz w:val="21"/>
          <w:szCs w:val="21"/>
        </w:rPr>
        <w:t xml:space="preserve">Modèle scalable : réplication dans d'autres régions marocaines et à l'international</w:t>
      </w:r>
    </w:p>
    <w:p>
      <w:pPr>
        <w:pStyle w:val="ListParagraph"/>
        <w:numPr>
          <w:ilvl w:val="0"/>
          <w:numId w:val="2"/>
        </w:numPr>
        <w:spacing w:after="60" w:before="60"/>
      </w:pPr>
      <w:r>
        <w:rPr>
          <w:rFonts w:ascii="Arial" w:cs="Arial" w:eastAsia="Arial" w:hAnsi="Arial"/>
          <w:color w:val="111111"/>
          <w:sz w:val="21"/>
          <w:szCs w:val="21"/>
        </w:rPr>
        <w:t xml:space="preserve">Retour sur image : association à un projet à fort impact social positif et mesurable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320"/>
              <w:left w:type="dxa" w:w="400"/>
              <w:bottom w:type="dxa" w:w="320"/>
              <w:right w:type="dxa" w:w="400"/>
            </w:tcMar>
          </w:tcPr>
          <w:p>
            <w:pPr>
              <w:spacing w:after="80" w:before="0"/>
              <w:jc w:val="center"/>
            </w:pPr>
            <w:r>
              <w:rPr>
                <w:rFonts w:ascii="Arial" w:cs="Arial" w:eastAsia="Arial" w:hAnsi="Arial"/>
                <w:b/>
                <w:bCs/>
                <w:color w:val="FFFFFF"/>
                <w:sz w:val="44"/>
                <w:szCs w:val="44"/>
              </w:rPr>
              <w:t xml:space="preserve">ROAMERS COMMUNITY</w:t>
            </w:r>
          </w:p>
          <w:p>
            <w:pPr>
              <w:spacing w:after="160" w:before="0"/>
              <w:jc w:val="center"/>
            </w:pPr>
            <w:r>
              <w:rPr>
                <w:rFonts w:ascii="Arial" w:cs="Arial" w:eastAsia="Arial" w:hAnsi="Arial"/>
                <w:b/>
                <w:bCs/>
                <w:color w:val="C8102E"/>
                <w:sz w:val="28"/>
                <w:szCs w:val="28"/>
              </w:rPr>
              <w:t xml:space="preserve">EXPLORE.  CONNECT.  BELONG.</w:t>
            </w:r>
          </w:p>
          <w:p>
            <w:pPr>
              <w:spacing w:after="0" w:before="120"/>
              <w:jc w:val="center"/>
            </w:pPr>
            <w:r>
              <w:rPr>
                <w:rFonts w:ascii="Arial" w:cs="Arial" w:eastAsia="Arial" w:hAnsi="Arial"/>
                <w:color w:val="CCCCCC"/>
                <w:sz w:val="22"/>
                <w:szCs w:val="22"/>
              </w:rPr>
              <w:t xml:space="preserve">[Contact — Nom | Téléphone | Email]</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jc w:val="center"/>
    </w:pPr>
    <w:r>
      <w:rPr>
        <w:rFonts w:ascii="Arial" w:cs="Arial" w:eastAsia="Arial" w:hAnsi="Arial"/>
        <w:color w:val="666666"/>
        <w:sz w:val="16"/>
        <w:szCs w:val="16"/>
      </w:rPr>
      <w:t xml:space="preserve">Document confidentiel — Roamers Community SARL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6" w:space="4"/>
      </w:pBdr>
      <w:jc w:val="right"/>
    </w:pPr>
    <w:r>
      <w:rPr>
        <w:rFonts w:ascii="Arial" w:cs="Arial" w:eastAsia="Arial" w:hAnsi="Arial"/>
        <w:b/>
        <w:bCs/>
        <w:color w:val="111111"/>
        <w:sz w:val="18"/>
        <w:szCs w:val="18"/>
      </w:rPr>
      <w:t xml:space="preserve">ROAMERS COMMUNITY  |  Business Plan Investisseur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8102E"/>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400"/>
      <w:outlineLvl w:val="0"/>
    </w:pPr>
    <w:rPr>
      <w:rFonts w:ascii="Arial" w:cs="Arial" w:eastAsia="Arial" w:hAnsi="Arial"/>
      <w:b/>
      <w:bCs/>
      <w:color w:val="FFFFFF"/>
      <w:sz w:val="44"/>
      <w:szCs w:val="44"/>
    </w:rPr>
  </w:style>
  <w:style w:type="paragraph" w:styleId="Heading2">
    <w:name w:val="Heading 2"/>
    <w:basedOn w:val="Normal"/>
    <w:next w:val="Normal"/>
    <w:qFormat/>
    <w:pPr>
      <w:spacing w:after="8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2026-05-10T12:44:40.894Z</dcterms:created>
  <dcterms:modified xsi:type="dcterms:W3CDTF">2026-05-10T12:44:40.918Z</dcterms:modified>
</cp:coreProperties>
</file>

<file path=docProps/custom.xml><?xml version="1.0" encoding="utf-8"?>
<Properties xmlns="http://schemas.openxmlformats.org/officeDocument/2006/custom-properties" xmlns:vt="http://schemas.openxmlformats.org/officeDocument/2006/docPropsVTypes"/>
</file>