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640"/>
              <w:left w:type="dxa" w:w="400"/>
              <w:bottom w:type="dxa" w:w="640"/>
              <w:right w:type="dxa" w:w="400"/>
            </w:tcMar>
          </w:tcPr>
          <w:p>
            <w:pPr>
              <w:spacing w:after="20" w:before="0"/>
              <w:jc w:val="left"/>
            </w:pPr>
            <w:r>
              <w:rPr>
                <w:rFonts w:ascii="Arial" w:cs="Arial" w:eastAsia="Arial" w:hAnsi="Arial"/>
                <w:b/>
                <w:bCs/>
                <w:color w:val="FFFFFF"/>
                <w:sz w:val="112"/>
                <w:szCs w:val="112"/>
              </w:rPr>
              <w:t xml:space="preserve">ROAMERS</w:t>
            </w:r>
          </w:p>
          <w:p>
            <w:pPr>
              <w:spacing w:after="200" w:before="0"/>
              <w:jc w:val="left"/>
            </w:pPr>
            <w:r>
              <w:rPr>
                <w:rFonts w:ascii="Arial" w:cs="Arial" w:eastAsia="Arial" w:hAnsi="Arial"/>
                <w:b/>
                <w:bCs/>
                <w:color w:val="C8102E"/>
                <w:sz w:val="80"/>
                <w:szCs w:val="80"/>
              </w:rPr>
              <w:t xml:space="preserve">COMMUNITY</w:t>
            </w:r>
          </w:p>
          <w:p>
            <w:pPr>
              <w:pBdr>
                <w:bottom w:val="single" w:color="C8102E" w:sz="6"/>
              </w:pBdr>
              <w:spacing w:after="60" w:before="60"/>
            </w:pPr>
            <w:r>
              <w:t xml:space="preserve"/>
            </w:r>
          </w:p>
          <w:p>
            <w:pPr>
              <w:spacing w:after="0" w:before="60"/>
            </w:pPr>
            <w:r>
              <w:t xml:space="preserve"/>
            </w:r>
          </w:p>
          <w:p>
            <w:pPr>
              <w:spacing w:after="80" w:before="80"/>
              <w:jc w:val="left"/>
            </w:pPr>
            <w:r>
              <w:rPr>
                <w:rFonts w:ascii="Arial" w:cs="Arial" w:eastAsia="Arial" w:hAnsi="Arial"/>
                <w:b/>
                <w:bCs/>
                <w:color w:val="CCCCCC"/>
                <w:sz w:val="28"/>
                <w:szCs w:val="28"/>
              </w:rPr>
              <w:t xml:space="preserve">EXPLORE.  CONNECT.  BELONG.</w:t>
            </w:r>
          </w:p>
          <w:p>
            <w:pPr>
              <w:spacing w:after="0" w:before="120"/>
            </w:pPr>
            <w:r>
              <w:t xml:space="preserve"/>
            </w:r>
          </w:p>
          <w:p>
            <w:pPr>
              <w:spacing w:after="40" w:before="0"/>
              <w:jc w:val="left"/>
            </w:pPr>
            <w:r>
              <w:rPr>
                <w:rFonts w:ascii="Arial" w:cs="Arial" w:eastAsia="Arial" w:hAnsi="Arial"/>
                <w:b/>
                <w:bCs/>
                <w:caps/>
                <w:color w:val="FFFFFF"/>
                <w:sz w:val="52"/>
                <w:szCs w:val="52"/>
              </w:rPr>
              <w:t xml:space="preserve">DOSSIER DE CANDIDATURE</w:t>
            </w:r>
          </w:p>
          <w:p>
            <w:pPr>
              <w:spacing w:after="200" w:before="0"/>
              <w:jc w:val="left"/>
            </w:pPr>
            <w:r>
              <w:rPr>
                <w:rFonts w:ascii="Arial" w:cs="Arial" w:eastAsia="Arial" w:hAnsi="Arial"/>
                <w:b/>
                <w:bCs/>
                <w:color w:val="3DBD72"/>
                <w:sz w:val="32"/>
                <w:szCs w:val="32"/>
              </w:rPr>
              <w:t xml:space="preserve">PROGRAMME GO SIYAHA — MAROC PME</w:t>
            </w:r>
          </w:p>
          <w:p>
            <w:pPr>
              <w:spacing w:after="0" w:before="120"/>
            </w:pPr>
            <w:r>
              <w:t xml:space="preserve"/>
            </w:r>
          </w:p>
          <w:p>
            <w:pPr>
              <w:spacing w:after="40" w:before="40"/>
              <w:jc w:val="left"/>
            </w:pPr>
            <w:r>
              <w:rPr>
                <w:rFonts w:ascii="Arial" w:cs="Arial" w:eastAsia="Arial" w:hAnsi="Arial"/>
                <w:color w:val="CCCCCC"/>
                <w:sz w:val="24"/>
                <w:szCs w:val="24"/>
              </w:rPr>
              <w:t xml:space="preserve">Volet : Animation Touristique  |  Croissance Verte</w:t>
            </w:r>
          </w:p>
          <w:p>
            <w:pPr>
              <w:spacing w:after="40" w:before="40"/>
              <w:jc w:val="left"/>
            </w:pPr>
            <w:r>
              <w:rPr>
                <w:rFonts w:ascii="Arial" w:cs="Arial" w:eastAsia="Arial" w:hAnsi="Arial"/>
                <w:color w:val="CCCCCC"/>
                <w:sz w:val="22"/>
                <w:szCs w:val="22"/>
              </w:rPr>
              <w:t xml:space="preserve">Secteur : Tourisme Expérientiel &amp; Développement Durable — Maroc</w:t>
            </w:r>
          </w:p>
          <w:p>
            <w:pPr>
              <w:spacing w:after="0" w:before="180"/>
            </w:pPr>
            <w:r>
              <w:t xml:space="preserve"/>
            </w:r>
          </w:p>
          <w:p>
            <w:pPr>
              <w:spacing w:after="40" w:before="40"/>
              <w:jc w:val="left"/>
            </w:pPr>
            <w:r>
              <w:rPr>
                <w:rFonts w:ascii="Arial" w:cs="Arial" w:eastAsia="Arial" w:hAnsi="Arial"/>
                <w:color w:val="666666"/>
                <w:sz w:val="20"/>
                <w:szCs w:val="20"/>
              </w:rPr>
              <w:t xml:space="preserve">Porteur de projet : [Nom — à compléter]</w:t>
            </w:r>
          </w:p>
          <w:p>
            <w:pPr>
              <w:spacing w:after="40" w:before="40"/>
              <w:jc w:val="left"/>
            </w:pPr>
            <w:r>
              <w:rPr>
                <w:rFonts w:ascii="Arial" w:cs="Arial" w:eastAsia="Arial" w:hAnsi="Arial"/>
                <w:color w:val="666666"/>
                <w:sz w:val="20"/>
                <w:szCs w:val="20"/>
              </w:rPr>
              <w:t xml:space="preserve">Date de soumission : Mai 2025</w:t>
            </w:r>
          </w:p>
        </w:tc>
      </w:tr>
    </w:tbl>
    <w:p>
      <w:r>
        <w:br w:type="page"/>
      </w:r>
    </w:p>
    <w:p>
      <w:pPr>
        <w:pBdr>
          <w:left w:val="single" w:color="C8102E" w:sz="24"/>
        </w:pBdr>
        <w:shd w:fill="1A6B3A" w:val="clear"/>
        <w:spacing w:after="0" w:before="400"/>
        <w:ind w:left="220"/>
      </w:pPr>
      <w:r>
        <w:rPr>
          <w:rFonts w:ascii="Arial" w:cs="Arial" w:eastAsia="Arial" w:hAnsi="Arial"/>
          <w:b/>
          <w:bCs/>
          <w:caps/>
          <w:color w:val="FFFFFF"/>
          <w:sz w:val="44"/>
          <w:szCs w:val="44"/>
        </w:rPr>
        <w:t xml:space="preserve">CONFORMITÉ AU PROGRAMME GO SIYAHA</w:t>
      </w:r>
    </w:p>
    <w:p>
      <w:pPr>
        <w:spacing w:after="0" w:before="60"/>
      </w:pPr>
      <w:r>
        <w:t xml:space="preserve"/>
      </w:r>
    </w:p>
    <w:p>
      <w:pPr>
        <w:spacing w:after="80" w:before="80"/>
        <w:jc w:val="both"/>
      </w:pPr>
      <w:r>
        <w:rPr>
          <w:rFonts w:ascii="Arial" w:cs="Arial" w:eastAsia="Arial" w:hAnsi="Arial"/>
          <w:color w:val="111111"/>
          <w:sz w:val="21"/>
          <w:szCs w:val="21"/>
        </w:rPr>
        <w:t xml:space="preserve">Le présent dossier est soumis dans le cadre du Programme Go Siyaha, lancé le 14 février 2024 par le Ministère du Tourisme, de l'Artisanat et de l'Économie Sociale et Solidaire, et déployé par l'Agence Maroc PME. Roamers Community postule au volet Animation Touristique et Croissance Verte.</w:t>
      </w:r>
    </w:p>
    <w:p>
      <w:pPr>
        <w:spacing w:after="0" w:before="60"/>
      </w:pPr>
      <w:r>
        <w:t xml:space="preserve"/>
      </w:r>
    </w:p>
    <w:p>
      <w:pPr>
        <w:pBdr>
          <w:bottom w:val="single" w:color="1A6B3A" w:sz="6" w:space="4"/>
        </w:pBdr>
        <w:spacing w:after="80" w:before="300"/>
      </w:pPr>
      <w:r>
        <w:rPr>
          <w:rFonts w:ascii="Arial" w:cs="Arial" w:eastAsia="Arial" w:hAnsi="Arial"/>
          <w:b/>
          <w:bCs/>
          <w:color w:val="1A6B3A"/>
          <w:sz w:val="26"/>
          <w:szCs w:val="26"/>
        </w:rPr>
        <w:t xml:space="preserve">▶ </w:t>
      </w:r>
      <w:r>
        <w:rPr>
          <w:rFonts w:ascii="Arial" w:cs="Arial" w:eastAsia="Arial" w:hAnsi="Arial"/>
          <w:b/>
          <w:bCs/>
          <w:caps/>
          <w:color w:val="111111"/>
          <w:sz w:val="26"/>
          <w:szCs w:val="26"/>
        </w:rPr>
        <w:t xml:space="preserve">Éligibilité de Roamers Community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360"/>
        <w:gridCol w:w="5360"/>
      </w:tblGrid>
      <w:tr>
        <w:tc>
          <w:tcPr>
            <w:tcW w:type="dxa" w:w="640"/>
            <w:tcBorders>
              <w:top w:val="single" w:color="CCCCCC" w:sz="1"/>
              <w:left w:val="single" w:color="CCCCCC" w:sz="1"/>
              <w:bottom w:val="single" w:color="CCCCCC" w:sz="1"/>
              <w:right w:val="single" w:color="CCCCCC" w:sz="1"/>
            </w:tcBorders>
            <w:shd w:fill="1A6B3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CRITÈRE GO SIYAHA</w:t>
            </w:r>
          </w:p>
        </w:tc>
        <w:tc>
          <w:tcPr>
            <w:tcW w:type="dxa" w:w="53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POSITION DE ROAMERS COMMUNITY</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b/>
                <w:bCs/>
                <w:color w:val="1A6B3A"/>
                <w:sz w:val="22"/>
                <w:szCs w:val="22"/>
              </w:rPr>
              <w:t xml:space="preserve">✔</w:t>
            </w:r>
          </w:p>
        </w:tc>
        <w:tc>
          <w:tcPr>
            <w:tcW w:type="dxa" w:w="3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3C28"/>
                <w:sz w:val="19"/>
                <w:szCs w:val="19"/>
              </w:rPr>
              <w:t xml:space="preserve">Entreprise de droit privé marocain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SARL en cours de création — actionnariat 100% privé marocain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A6B3A"/>
                <w:sz w:val="22"/>
                <w:szCs w:val="22"/>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8"/>
                <w:sz w:val="19"/>
                <w:szCs w:val="19"/>
              </w:rPr>
              <w:t xml:space="preserve">Projet d'animation touristique en amorçage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Circuits expérientiels, team building, randonnée, immersion culturelle — volet ouvert</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b/>
                <w:bCs/>
                <w:color w:val="1A6B3A"/>
                <w:sz w:val="22"/>
                <w:szCs w:val="22"/>
              </w:rPr>
              <w:t xml:space="preserve">✔</w:t>
            </w:r>
          </w:p>
        </w:tc>
        <w:tc>
          <w:tcPr>
            <w:tcW w:type="dxa" w:w="3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3C28"/>
                <w:sz w:val="19"/>
                <w:szCs w:val="19"/>
              </w:rPr>
              <w:t xml:space="preserve">Investissement &lt; 10 MDH TTC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Investissement prévu entre 1 et 5 MDH TTC — dans le plafond éligible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A6B3A"/>
                <w:sz w:val="22"/>
                <w:szCs w:val="22"/>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8"/>
                <w:sz w:val="19"/>
                <w:szCs w:val="19"/>
              </w:rPr>
              <w:t xml:space="preserve">Création d'emploi et valeur locale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Guides locaux, hébergements partenaires, coopératives — emploi direct et indirect</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b/>
                <w:bCs/>
                <w:color w:val="1A6B3A"/>
                <w:sz w:val="22"/>
                <w:szCs w:val="22"/>
              </w:rPr>
              <w:t xml:space="preserve">✔</w:t>
            </w:r>
          </w:p>
        </w:tc>
        <w:tc>
          <w:tcPr>
            <w:tcW w:type="dxa" w:w="3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3C28"/>
                <w:sz w:val="19"/>
                <w:szCs w:val="19"/>
              </w:rPr>
              <w:t xml:space="preserve">Alignement Feuille de route 2023-2026</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Diversification offre, éco-tourisme, régions sous-exploitées (Atlas, Taza)</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A6B3A"/>
                <w:sz w:val="22"/>
                <w:szCs w:val="22"/>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8"/>
                <w:sz w:val="19"/>
                <w:szCs w:val="19"/>
              </w:rPr>
              <w:t xml:space="preserve">Croissance verte &amp; développement durable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Circuits zéro déchet, éco-responsabilité intégrée à chaque activité</w:t>
            </w:r>
          </w:p>
        </w:tc>
      </w:tr>
    </w:tbl>
    <w:p>
      <w:pPr>
        <w:spacing w:after="0" w:before="60"/>
      </w:pPr>
      <w:r>
        <w:t xml:space="preserve"/>
      </w:r>
    </w:p>
    <w:p>
      <w:pPr>
        <w:pBdr>
          <w:bottom w:val="single" w:color="1A6B3A" w:sz="6" w:space="4"/>
        </w:pBdr>
        <w:spacing w:after="80" w:before="300"/>
      </w:pPr>
      <w:r>
        <w:rPr>
          <w:rFonts w:ascii="Arial" w:cs="Arial" w:eastAsia="Arial" w:hAnsi="Arial"/>
          <w:b/>
          <w:bCs/>
          <w:color w:val="1A6B3A"/>
          <w:sz w:val="26"/>
          <w:szCs w:val="26"/>
        </w:rPr>
        <w:t xml:space="preserve">▶ </w:t>
      </w:r>
      <w:r>
        <w:rPr>
          <w:rFonts w:ascii="Arial" w:cs="Arial" w:eastAsia="Arial" w:hAnsi="Arial"/>
          <w:b/>
          <w:bCs/>
          <w:caps/>
          <w:color w:val="111111"/>
          <w:sz w:val="26"/>
          <w:szCs w:val="26"/>
        </w:rPr>
        <w:t xml:space="preserve">Aides Go Siyaha sollicitées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80"/>
        <w:gridCol w:w="2680"/>
      </w:tblGrid>
      <w:tr>
        <w:tc>
          <w:tcPr>
            <w:tcW w:type="dxa" w:w="3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VOLET</w:t>
            </w:r>
          </w:p>
        </w:tc>
        <w:tc>
          <w:tcPr>
            <w:tcW w:type="dxa" w:w="348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AIDE SOLLICITÉE</w:t>
            </w:r>
          </w:p>
        </w:tc>
        <w:tc>
          <w:tcPr>
            <w:tcW w:type="dxa" w:w="268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MONTANT ESTIMÉ</w:t>
            </w:r>
          </w:p>
        </w:tc>
      </w:tr>
      <w:tr>
        <w:tc>
          <w:tcPr>
            <w:tcW w:type="dxa" w:w="3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val="false"/>
                <w:bCs w:val="false"/>
                <w:color w:val="1A3C28"/>
                <w:sz w:val="19"/>
                <w:szCs w:val="19"/>
              </w:rPr>
              <w:t xml:space="preserve">Appui à l'Investissement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Prime de 35% sur projet animation touristique &lt; 10 MDH TTC</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6B3A"/>
                <w:sz w:val="19"/>
                <w:szCs w:val="19"/>
              </w:rPr>
              <w:t xml:space="preserve">[À calculer selon devis] MAD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C28"/>
                <w:sz w:val="19"/>
                <w:szCs w:val="19"/>
              </w:rPr>
              <w:t xml:space="preserve">Assistance Technique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Prise en charge jusqu'à 90% du coût de conseil (stratégie, digital, marché)</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6B3A"/>
                <w:sz w:val="19"/>
                <w:szCs w:val="19"/>
              </w:rPr>
              <w:t xml:space="preserve">[À calculer selon prestation] MAD</w:t>
            </w:r>
          </w:p>
        </w:tc>
      </w:tr>
      <w:tr>
        <w:tc>
          <w:tcPr>
            <w:tcW w:type="dxa" w:w="3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val="false"/>
                <w:bCs w:val="false"/>
                <w:color w:val="1A3C28"/>
                <w:sz w:val="19"/>
                <w:szCs w:val="19"/>
              </w:rPr>
              <w:t xml:space="preserve">Croissance Verte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Subvention 40% pour investissements durables &lt; 10 MDH</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6B3A"/>
                <w:sz w:val="19"/>
                <w:szCs w:val="19"/>
              </w:rPr>
              <w:t xml:space="preserve">[À calculer si applicable] MAD</w:t>
            </w:r>
          </w:p>
        </w:tc>
      </w:tr>
      <w:tr>
        <w:tc>
          <w:tcPr>
            <w:tcW w:type="dxa" w:w="3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TOTAL AIDE GO SIYAHA ESTIMÉE</w:t>
            </w:r>
          </w:p>
        </w:tc>
        <w:tc>
          <w:tcPr>
            <w:tcW w:type="dxa" w:w="3480"/>
            <w:tcBorders>
              <w:top w:val="single" w:color="CCCCCC" w:sz="1"/>
              <w:left w:val="single" w:color="CCCCCC" w:sz="1"/>
              <w:bottom w:val="single" w:color="CCCCCC" w:sz="1"/>
              <w:right w:val="single" w:color="CCCCCC" w:sz="1"/>
            </w:tcBorders>
            <w:shd w:fill="1A5C30" w:val="clear"/>
            <w:tcMar>
              <w:top w:type="dxa" w:w="80"/>
              <w:left w:type="dxa" w:w="120"/>
              <w:bottom w:type="dxa" w:w="80"/>
              <w:right w:type="dxa" w:w="120"/>
            </w:tcMar>
          </w:tcPr>
          <w:p>
            <w:r>
              <w:rPr>
                <w:rFonts w:ascii="Arial" w:cs="Arial" w:eastAsia="Arial" w:hAnsi="Arial"/>
                <w:color w:val="FFFFFF"/>
                <w:sz w:val="19"/>
                <w:szCs w:val="19"/>
              </w:rPr>
              <w:t xml:space="preserve"/>
            </w:r>
          </w:p>
        </w:tc>
        <w:tc>
          <w:tcPr>
            <w:tcW w:type="dxa" w:w="2680"/>
            <w:tcBorders>
              <w:top w:val="single" w:color="CCCCCC" w:sz="1"/>
              <w:left w:val="single" w:color="CCCCCC" w:sz="1"/>
              <w:bottom w:val="single" w:color="CCCCCC" w:sz="1"/>
              <w:right w:val="single" w:color="CCCCCC" w:sz="1"/>
            </w:tcBorders>
            <w:shd w:fill="1A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[À compléter] MAD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6"/>
              <w:bottom w:val="single" w:color="1A6B3A" w:sz="6"/>
              <w:right w:val="none" w:color="FFFFFF" w:sz="0"/>
            </w:tcBorders>
            <w:shd w:fill="EAF5EE" w:val="clear"/>
            <w:tcMar>
              <w:top w:type="dxa" w:w="140"/>
              <w:left w:type="dxa" w:w="260"/>
              <w:bottom w:type="dxa" w:w="140"/>
              <w:right w:type="dxa" w:w="200"/>
            </w:tcMar>
          </w:tcPr>
          <w:p>
            <w:pPr>
              <w:jc w:val="both"/>
            </w:pPr>
            <w:r>
              <w:rPr>
                <w:rFonts w:ascii="Arial" w:cs="Arial" w:eastAsia="Arial" w:hAnsi="Arial"/>
                <w:i w:val="false"/>
                <w:iCs w:val="false"/>
                <w:color w:val="1A3C28"/>
                <w:sz w:val="21"/>
                <w:szCs w:val="21"/>
              </w:rPr>
              <w:t xml:space="preserve">Note Go Siyaha (juillet 2025) : Le seuil minimal d'investissement d'1 MDH a été supprimé. L'assistance technique est désormais élargie aux entreprises en amorçage. Roamers Community bénéficie pleinement de ces nouvelles mesures d'accessibilité.</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RÉSUMÉ EXÉCUTIF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6"/>
              <w:bottom w:val="single" w:color="1A6B3A" w:sz="6"/>
              <w:right w:val="none" w:color="FFFFFF" w:sz="0"/>
            </w:tcBorders>
            <w:shd w:fill="EAF5EE" w:val="clear"/>
            <w:tcMar>
              <w:top w:type="dxa" w:w="140"/>
              <w:left w:type="dxa" w:w="260"/>
              <w:bottom w:type="dxa" w:w="140"/>
              <w:right w:type="dxa" w:w="200"/>
            </w:tcMar>
          </w:tcPr>
          <w:p>
            <w:pPr>
              <w:jc w:val="both"/>
            </w:pPr>
            <w:r>
              <w:rPr>
                <w:rFonts w:ascii="Arial" w:cs="Arial" w:eastAsia="Arial" w:hAnsi="Arial"/>
                <w:i w:val="false"/>
                <w:iCs w:val="false"/>
                <w:color w:val="1A3C28"/>
                <w:sz w:val="21"/>
                <w:szCs w:val="21"/>
              </w:rPr>
              <w:t xml:space="preserve">Ce résumé exécutif d'une page constitue la synthèse du projet conformément aux exigences du dossier Go Siyaha — Maroc PME.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11111" w:val="clear"/>
            <w:tcMar>
              <w:top w:type="dxa" w:w="160"/>
              <w:left w:type="dxa" w:w="200"/>
              <w:bottom w:type="dxa" w:w="160"/>
              <w:right w:type="dxa" w:w="200"/>
            </w:tcMar>
          </w:tcPr>
          <w:p>
            <w:pPr>
              <w:spacing w:after="80" w:before="0"/>
            </w:pPr>
            <w:r>
              <w:rPr>
                <w:rFonts w:ascii="Arial" w:cs="Arial" w:eastAsia="Arial" w:hAnsi="Arial"/>
                <w:b/>
                <w:bCs/>
                <w:color w:val="C8102E"/>
                <w:sz w:val="20"/>
                <w:szCs w:val="20"/>
              </w:rPr>
              <w:t xml:space="preserve">PROJET</w:t>
            </w:r>
          </w:p>
          <w:p>
            <w:r>
              <w:rPr>
                <w:rFonts w:ascii="Arial" w:cs="Arial" w:eastAsia="Arial" w:hAnsi="Arial"/>
                <w:color w:val="FFFFFF"/>
                <w:sz w:val="20"/>
                <w:szCs w:val="20"/>
              </w:rPr>
              <w:t xml:space="preserve">Roamers Community — Tourisme expérientiel &amp; animation touristique innovante au Maroc</w:t>
            </w:r>
          </w:p>
          <w:p>
            <w:pPr>
              <w:spacing w:after="0" w:before="60"/>
            </w:pPr>
            <w:r>
              <w:t xml:space="preserve"/>
            </w:r>
          </w:p>
          <w:p>
            <w:pPr>
              <w:spacing w:after="60" w:before="0"/>
            </w:pPr>
            <w:r>
              <w:rPr>
                <w:rFonts w:ascii="Arial" w:cs="Arial" w:eastAsia="Arial" w:hAnsi="Arial"/>
                <w:b/>
                <w:bCs/>
                <w:color w:val="C8102E"/>
                <w:sz w:val="20"/>
                <w:szCs w:val="20"/>
              </w:rPr>
              <w:t xml:space="preserve">SECTEUR</w:t>
            </w:r>
          </w:p>
          <w:p>
            <w:r>
              <w:rPr>
                <w:rFonts w:ascii="Arial" w:cs="Arial" w:eastAsia="Arial" w:hAnsi="Arial"/>
                <w:color w:val="FFFFFF"/>
                <w:sz w:val="20"/>
                <w:szCs w:val="20"/>
              </w:rPr>
              <w:t xml:space="preserve">Animation touristique — Volet Go Siyaha</w:t>
            </w:r>
          </w:p>
          <w:p>
            <w:pPr>
              <w:spacing w:after="0" w:before="60"/>
            </w:pPr>
            <w:r>
              <w:t xml:space="preserve"/>
            </w:r>
          </w:p>
          <w:p>
            <w:pPr>
              <w:spacing w:after="60" w:before="0"/>
            </w:pPr>
            <w:r>
              <w:rPr>
                <w:rFonts w:ascii="Arial" w:cs="Arial" w:eastAsia="Arial" w:hAnsi="Arial"/>
                <w:b/>
                <w:bCs/>
                <w:color w:val="C8102E"/>
                <w:sz w:val="20"/>
                <w:szCs w:val="20"/>
              </w:rPr>
              <w:t xml:space="preserve">ZONE</w:t>
            </w:r>
          </w:p>
          <w:p>
            <w:r>
              <w:rPr>
                <w:rFonts w:ascii="Arial" w:cs="Arial" w:eastAsia="Arial" w:hAnsi="Arial"/>
                <w:color w:val="FFFFFF"/>
                <w:sz w:val="20"/>
                <w:szCs w:val="20"/>
              </w:rPr>
              <w:t xml:space="preserve">Maroc — Atlas, province de Taza, désert, villes impériales</w:t>
            </w:r>
          </w:p>
        </w:tc>
        <w:tc>
          <w:tcPr>
            <w:tcW w:type="dxa" w:w="4680"/>
            <w:tcBorders>
              <w:top w:val="single" w:color="CCCCCC" w:sz="1"/>
              <w:left w:val="single" w:color="CCCCCC" w:sz="1"/>
              <w:bottom w:val="single" w:color="CCCCCC" w:sz="1"/>
              <w:right w:val="single" w:color="CCCCCC" w:sz="1"/>
            </w:tcBorders>
            <w:shd w:fill="1A1A1A" w:val="clear"/>
            <w:tcMar>
              <w:top w:type="dxa" w:w="160"/>
              <w:left w:type="dxa" w:w="200"/>
              <w:bottom w:type="dxa" w:w="160"/>
              <w:right w:type="dxa" w:w="200"/>
            </w:tcMar>
          </w:tcPr>
          <w:p>
            <w:pPr>
              <w:spacing w:after="80" w:before="0"/>
            </w:pPr>
            <w:r>
              <w:rPr>
                <w:rFonts w:ascii="Arial" w:cs="Arial" w:eastAsia="Arial" w:hAnsi="Arial"/>
                <w:b/>
                <w:bCs/>
                <w:color w:val="3DBD72"/>
                <w:sz w:val="20"/>
                <w:szCs w:val="20"/>
              </w:rPr>
              <w:t xml:space="preserve">INVESTISSEMENT TOTAL</w:t>
            </w:r>
          </w:p>
          <w:p>
            <w:r>
              <w:rPr>
                <w:rFonts w:ascii="Arial" w:cs="Arial" w:eastAsia="Arial" w:hAnsi="Arial"/>
                <w:color w:val="FFFFFF"/>
                <w:sz w:val="20"/>
                <w:szCs w:val="20"/>
              </w:rPr>
              <w:t xml:space="preserve">[À compléter] MAD HT</w:t>
            </w:r>
          </w:p>
          <w:p>
            <w:pPr>
              <w:spacing w:after="0" w:before="60"/>
            </w:pPr>
            <w:r>
              <w:t xml:space="preserve"/>
            </w:r>
          </w:p>
          <w:p>
            <w:pPr>
              <w:spacing w:after="60" w:before="0"/>
            </w:pPr>
            <w:r>
              <w:rPr>
                <w:rFonts w:ascii="Arial" w:cs="Arial" w:eastAsia="Arial" w:hAnsi="Arial"/>
                <w:b/>
                <w:bCs/>
                <w:color w:val="3DBD72"/>
                <w:sz w:val="20"/>
                <w:szCs w:val="20"/>
              </w:rPr>
              <w:t xml:space="preserve">PRIME GO SIYAHA SOLLICITÉE (35%)</w:t>
            </w:r>
          </w:p>
          <w:p>
            <w:r>
              <w:rPr>
                <w:rFonts w:ascii="Arial" w:cs="Arial" w:eastAsia="Arial" w:hAnsi="Arial"/>
                <w:color w:val="FFFFFF"/>
                <w:sz w:val="20"/>
                <w:szCs w:val="20"/>
              </w:rPr>
              <w:t xml:space="preserve">[À compléter] MAD</w:t>
            </w:r>
          </w:p>
          <w:p>
            <w:pPr>
              <w:spacing w:after="0" w:before="60"/>
            </w:pPr>
            <w:r>
              <w:t xml:space="preserve"/>
            </w:r>
          </w:p>
          <w:p>
            <w:pPr>
              <w:spacing w:after="60" w:before="0"/>
            </w:pPr>
            <w:r>
              <w:rPr>
                <w:rFonts w:ascii="Arial" w:cs="Arial" w:eastAsia="Arial" w:hAnsi="Arial"/>
                <w:b/>
                <w:bCs/>
                <w:color w:val="3DBD72"/>
                <w:sz w:val="20"/>
                <w:szCs w:val="20"/>
              </w:rPr>
              <w:t xml:space="preserve">EMPLOIS CRÉÉS (3 ANS)</w:t>
            </w:r>
          </w:p>
          <w:p>
            <w:r>
              <w:rPr>
                <w:rFonts w:ascii="Arial" w:cs="Arial" w:eastAsia="Arial" w:hAnsi="Arial"/>
                <w:color w:val="FFFFFF"/>
                <w:sz w:val="20"/>
                <w:szCs w:val="20"/>
              </w:rPr>
              <w:t xml:space="preserve">[À compléter] emplois directs + indirects</w:t>
            </w:r>
          </w:p>
        </w:tc>
      </w:tr>
    </w:tbl>
    <w:p>
      <w:pPr>
        <w:spacing w:after="0" w:before="60"/>
      </w:pPr>
      <w:r>
        <w:t xml:space="preserve"/>
      </w:r>
    </w:p>
    <w:p>
      <w:pPr>
        <w:spacing w:after="80" w:before="80"/>
        <w:jc w:val="both"/>
      </w:pPr>
      <w:r>
        <w:rPr>
          <w:rFonts w:ascii="Arial" w:cs="Arial" w:eastAsia="Arial" w:hAnsi="Arial"/>
          <w:color w:val="111111"/>
          <w:sz w:val="21"/>
          <w:szCs w:val="21"/>
        </w:rPr>
        <w:t xml:space="preserve">Roamers Community est une start-up marocaine dédiée au tourisme expérientiel et à l'animation touristique innovante. Elle propose des circuits d'aventure, des excursions thématiques, du team building en pleine nature et des programmes d'immersion culturelle dans les régions à fort potentiel touristique peu valorisées du Maroc — notamment l'Atlas et la province de Taza.</w:t>
      </w:r>
    </w:p>
    <w:p>
      <w:pPr>
        <w:spacing w:after="0" w:before="60"/>
      </w:pPr>
      <w:r>
        <w:t xml:space="preserve"/>
      </w:r>
    </w:p>
    <w:p>
      <w:pPr>
        <w:spacing w:after="60" w:before="180"/>
      </w:pPr>
      <w:r>
        <w:rPr>
          <w:rFonts w:ascii="Arial" w:cs="Arial" w:eastAsia="Arial" w:hAnsi="Arial"/>
          <w:b/>
          <w:bCs/>
          <w:color w:val="C8102E"/>
          <w:sz w:val="22"/>
          <w:szCs w:val="22"/>
        </w:rPr>
        <w:t xml:space="preserve">Impact sur l'emploi et le développement touristique régional</w:t>
      </w:r>
    </w:p>
    <w:p>
      <w:pPr>
        <w:pStyle w:val="ListParagraph"/>
        <w:numPr>
          <w:ilvl w:val="0"/>
          <w:numId w:val="2"/>
        </w:numPr>
        <w:spacing w:after="60" w:before="60"/>
      </w:pPr>
      <w:r>
        <w:rPr>
          <w:rFonts w:ascii="Arial" w:cs="Arial" w:eastAsia="Arial" w:hAnsi="Arial"/>
          <w:color w:val="111111"/>
          <w:sz w:val="21"/>
          <w:szCs w:val="21"/>
        </w:rPr>
        <w:t xml:space="preserve">Création d'emplois locaux directs : guides, accompagnateurs, coordinateurs terrain</w:t>
      </w:r>
    </w:p>
    <w:p>
      <w:pPr>
        <w:pStyle w:val="ListParagraph"/>
        <w:numPr>
          <w:ilvl w:val="0"/>
          <w:numId w:val="2"/>
        </w:numPr>
        <w:spacing w:after="60" w:before="60"/>
      </w:pPr>
      <w:r>
        <w:rPr>
          <w:rFonts w:ascii="Arial" w:cs="Arial" w:eastAsia="Arial" w:hAnsi="Arial"/>
          <w:color w:val="111111"/>
          <w:sz w:val="21"/>
          <w:szCs w:val="21"/>
        </w:rPr>
        <w:t xml:space="preserve">Intégration des coopératives locales : restauration, artisanat, hébergement partenaire</w:t>
      </w:r>
    </w:p>
    <w:p>
      <w:pPr>
        <w:pStyle w:val="ListParagraph"/>
        <w:numPr>
          <w:ilvl w:val="0"/>
          <w:numId w:val="2"/>
        </w:numPr>
        <w:spacing w:after="60" w:before="60"/>
      </w:pPr>
      <w:r>
        <w:rPr>
          <w:rFonts w:ascii="Arial" w:cs="Arial" w:eastAsia="Arial" w:hAnsi="Arial"/>
          <w:color w:val="111111"/>
          <w:sz w:val="21"/>
          <w:szCs w:val="21"/>
        </w:rPr>
        <w:t xml:space="preserve">Valorisation du patrimoine naturel et culturel des régions montagnardes</w:t>
      </w:r>
    </w:p>
    <w:p>
      <w:pPr>
        <w:pStyle w:val="ListParagraph"/>
        <w:numPr>
          <w:ilvl w:val="0"/>
          <w:numId w:val="2"/>
        </w:numPr>
        <w:spacing w:after="60" w:before="60"/>
      </w:pPr>
      <w:r>
        <w:rPr>
          <w:rFonts w:ascii="Arial" w:cs="Arial" w:eastAsia="Arial" w:hAnsi="Arial"/>
          <w:color w:val="111111"/>
          <w:sz w:val="21"/>
          <w:szCs w:val="21"/>
        </w:rPr>
        <w:t xml:space="preserve">Contribution à la feuille de route 2023–2026 : diversification et innovation de l'offre</w:t>
      </w:r>
    </w:p>
    <w:p>
      <w:pPr>
        <w:pStyle w:val="ListParagraph"/>
        <w:numPr>
          <w:ilvl w:val="0"/>
          <w:numId w:val="2"/>
        </w:numPr>
        <w:spacing w:after="60" w:before="60"/>
      </w:pPr>
      <w:r>
        <w:rPr>
          <w:rFonts w:ascii="Arial" w:cs="Arial" w:eastAsia="Arial" w:hAnsi="Arial"/>
          <w:color w:val="111111"/>
          <w:sz w:val="21"/>
          <w:szCs w:val="21"/>
        </w:rPr>
        <w:t xml:space="preserve">Attraction de touristes nationaux et internationaux vers des zones à fort potentiel inexploité</w:t>
      </w:r>
    </w:p>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02 — PORTEURS DE PROJET</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Identité du porteur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Nom &amp; Prénom</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[À compléter]</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Date et lieu de naissance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[À compléter]</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Adresse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[À compléter]</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Téléphone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[À compléter]</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Email</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[À compléter]</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CIN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[À compléter]</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Formation &amp; expérience professionnelle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Diplôme(s)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[À compléter — niveau, établissement, année]</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Expériences clés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[Tourisme, développement territorial, entrepreneuriat — à détailler]</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Compétences sectorielles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Connaissance terrain des régions montagnardes (Atlas, province de Taza)</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Projets antérieurs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[Projets associatifs, entrepreneuriaux, professionnels — à compléter]</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Cohérence porteur / projet</w:t>
      </w:r>
    </w:p>
    <w:p>
      <w:pPr>
        <w:spacing w:after="80" w:before="80"/>
        <w:jc w:val="both"/>
      </w:pPr>
      <w:r>
        <w:rPr>
          <w:rFonts w:ascii="Arial" w:cs="Arial" w:eastAsia="Arial" w:hAnsi="Arial"/>
          <w:color w:val="111111"/>
          <w:sz w:val="21"/>
          <w:szCs w:val="21"/>
        </w:rPr>
        <w:t xml:space="preserve">La vision de Roamers Community est le fruit d'un engagement terrain dans les régions montagnardes marocaines. La maîtrise des territoires cibles, le réseau d'acteurs locaux et l'expérience en animation et organisation d'activités de plein air constituent des atouts différenciants directement alignés avec les exigences du programme Go Siyaha.</w:t>
      </w:r>
    </w:p>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03 — PRÉSENTATION DU PROJET</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Description du projet</w:t>
      </w:r>
    </w:p>
    <w:p>
      <w:pPr>
        <w:spacing w:after="80" w:before="80"/>
        <w:jc w:val="both"/>
      </w:pPr>
      <w:r>
        <w:rPr>
          <w:rFonts w:ascii="Arial" w:cs="Arial" w:eastAsia="Arial" w:hAnsi="Arial"/>
          <w:color w:val="111111"/>
          <w:sz w:val="21"/>
          <w:szCs w:val="21"/>
        </w:rPr>
        <w:t xml:space="preserve">Roamers Community est une structure d'animation touristique innovante qui propose des expériences immersives et authentiques dans les régions montagnardes, rurales et désertiques du Maroc. Le projet s'inscrit pleinement dans les priorités du programme Go Siyaha : diversification de l'offre d'animation, valorisation des territoires, impact sur l'emploi local et transition vers des pratiques durables.</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Activités d'animation éligibles Go Siyaha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w:t>
            </w:r>
          </w:p>
        </w:tc>
        <w:tc>
          <w:tcPr>
            <w:tcW w:type="dxa" w:w="45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ÉLIGIBILITÉ GO SIYAHA</w:t>
            </w:r>
          </w:p>
        </w:tc>
      </w:tr>
      <w:tr>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7"/>
                <w:szCs w:val="17"/>
              </w:rPr>
              <w:t xml:space="preserve">Circuits aventure &amp; randonnée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Excursions guidées Atlas, Taza, Rif — circuits sur mesure B2C et groupes</w:t>
            </w:r>
          </w:p>
        </w:tc>
        <w:tc>
          <w:tcPr>
            <w:tcW w:type="dxa" w:w="24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7"/>
                <w:szCs w:val="17"/>
              </w:rPr>
              <w:t xml:space="preserve">✔ Animation touristique prioritaire</w:t>
            </w:r>
          </w:p>
        </w:tc>
      </w:tr>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7"/>
                <w:szCs w:val="17"/>
              </w:rPr>
              <w:t xml:space="preserve">Expériences immersives culturelles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Immersion chez l'habitant, gastronomie locale, artisanat berbère</w:t>
            </w:r>
          </w:p>
        </w:tc>
        <w:tc>
          <w:tcPr>
            <w:tcW w:type="dxa" w:w="24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7"/>
                <w:szCs w:val="17"/>
              </w:rPr>
              <w:t xml:space="preserve">✔ Animation à forte valeur ajoutée</w:t>
            </w:r>
          </w:p>
        </w:tc>
      </w:tr>
      <w:tr>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7"/>
                <w:szCs w:val="17"/>
              </w:rPr>
              <w:t xml:space="preserve">Team building &amp; séminaires nature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Activités outdoor entreprises, incentives, cohésion de groupe en pleine nature</w:t>
            </w:r>
          </w:p>
        </w:tc>
        <w:tc>
          <w:tcPr>
            <w:tcW w:type="dxa" w:w="24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7"/>
                <w:szCs w:val="17"/>
              </w:rPr>
              <w:t xml:space="preserve">✔ Animation innovante — B2B</w:t>
            </w:r>
          </w:p>
        </w:tc>
      </w:tr>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7"/>
                <w:szCs w:val="17"/>
              </w:rPr>
              <w:t xml:space="preserve">Learning trips &amp; programmes étudiants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Voyages éducatifs, découverte culturelle, tourisme jeune</w:t>
            </w:r>
          </w:p>
        </w:tc>
        <w:tc>
          <w:tcPr>
            <w:tcW w:type="dxa" w:w="24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7"/>
                <w:szCs w:val="17"/>
              </w:rPr>
              <w:t xml:space="preserve">✔ Animation touristique diversifiée</w:t>
            </w:r>
          </w:p>
        </w:tc>
      </w:tr>
      <w:tr>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7"/>
                <w:szCs w:val="17"/>
              </w:rPr>
              <w:t xml:space="preserve">Éco-tourisme &amp; tourisme durable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Circuits à faible impact, zéro déchet, sensibilisation environnementale</w:t>
            </w:r>
          </w:p>
        </w:tc>
        <w:tc>
          <w:tcPr>
            <w:tcW w:type="dxa" w:w="24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7"/>
                <w:szCs w:val="17"/>
              </w:rPr>
              <w:t xml:space="preserve">✔ Croissance verte éligible</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Stade d'avancement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Phase actuelle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Amorçage — dossier Go Siyaha en cours de constitution</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Étapes réalisées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Étude de marché, modèle économique, identification des zones d'action, partenariats locaux en cours</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Statut juridique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SARL en cours de création — actionnariat 100% privé</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Lancement opérationnel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[Trimestre cible — à préciser selon conventionnement Go Siyaha]</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Financement partiel acquis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[Apports propres — à compléter]</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04 — ÉTUDE DE MARCHÉ</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Contexte &amp; opportunité</w:t>
      </w:r>
    </w:p>
    <w:p>
      <w:pPr>
        <w:spacing w:after="80" w:before="80"/>
        <w:jc w:val="both"/>
      </w:pPr>
      <w:r>
        <w:rPr>
          <w:rFonts w:ascii="Arial" w:cs="Arial" w:eastAsia="Arial" w:hAnsi="Arial"/>
          <w:color w:val="111111"/>
          <w:sz w:val="21"/>
          <w:szCs w:val="21"/>
        </w:rPr>
        <w:t xml:space="preserve">Le tourisme marocain représente environ 7% du PIB national. La feuille de route 2023–2026 place l'expérience touristique au cœur de la nouvelle logique de l'offre nationale. Go Siyaha s'inscrit précisément dans cette vision : créer une nouvelle génération d'activités d'animation diversifiées et durables. Le tourisme d'aventure et expérientiel croît de +17%/an à l'échelle mondiale — Roamers Community se positionne au cœur de cette tendance.</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Segments de clientèle cibles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1680"/>
        <w:gridCol w:w="1800"/>
      </w:tblGrid>
      <w:tr>
        <w:tc>
          <w:tcPr>
            <w:tcW w:type="dxa" w:w="200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SEGMENT</w:t>
            </w:r>
          </w:p>
        </w:tc>
        <w:tc>
          <w:tcPr>
            <w:tcW w:type="dxa" w:w="388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BESOINS</w:t>
            </w:r>
          </w:p>
        </w:tc>
        <w:tc>
          <w:tcPr>
            <w:tcW w:type="dxa" w:w="168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POTENTIEL</w:t>
            </w:r>
          </w:p>
        </w:tc>
        <w:tc>
          <w:tcPr>
            <w:tcW w:type="dxa" w:w="180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PRIORITÉ</w:t>
            </w:r>
          </w:p>
        </w:tc>
      </w:tr>
      <w:tr>
        <w:tc>
          <w:tcPr>
            <w:tcW w:type="dxa" w:w="200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r>
              <w:rPr>
                <w:rFonts w:ascii="Arial" w:cs="Arial" w:eastAsia="Arial" w:hAnsi="Arial"/>
                <w:b/>
                <w:bCs/>
                <w:color w:val="C8102E"/>
                <w:sz w:val="17"/>
                <w:szCs w:val="17"/>
              </w:rPr>
              <w:t xml:space="preserve">Jeunes Marocains 18-35</w:t>
            </w:r>
          </w:p>
        </w:tc>
        <w:tc>
          <w:tcPr>
            <w:tcW w:type="dxa" w:w="3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11111"/>
                <w:sz w:val="17"/>
                <w:szCs w:val="17"/>
              </w:rPr>
              <w:t xml:space="preserve">Aventure accessible, authenticité, réseaux sociaux, groupes d'amis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11111"/>
                <w:sz w:val="17"/>
                <w:szCs w:val="17"/>
              </w:rPr>
              <w:t xml:space="preserve">Très fort</w:t>
            </w:r>
          </w:p>
        </w:tc>
        <w:tc>
          <w:tcPr>
            <w:tcW w:type="dxa" w:w="180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7"/>
                <w:szCs w:val="17"/>
              </w:rPr>
              <w:t xml:space="preserve">P1</w:t>
            </w:r>
          </w:p>
        </w:tc>
      </w:tr>
      <w:t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8102E"/>
                <w:sz w:val="17"/>
                <w:szCs w:val="17"/>
              </w:rPr>
              <w:t xml:space="preserve">Touristes Internationaux</w:t>
            </w:r>
          </w:p>
        </w:tc>
        <w:tc>
          <w:tcPr>
            <w:tcW w:type="dxa" w:w="3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7"/>
                <w:szCs w:val="17"/>
              </w:rPr>
              <w:t xml:space="preserve">Expériences hors-circuits, immersion authentique, éco-tourisme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11111"/>
                <w:sz w:val="17"/>
                <w:szCs w:val="17"/>
              </w:rPr>
              <w:t xml:space="preserve">Fort</w:t>
            </w:r>
          </w:p>
        </w:tc>
        <w:tc>
          <w:tcPr>
            <w:tcW w:type="dxa" w:w="180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7"/>
                <w:szCs w:val="17"/>
              </w:rPr>
              <w:t xml:space="preserve">P1</w:t>
            </w:r>
          </w:p>
        </w:tc>
      </w:tr>
      <w:tr>
        <w:tc>
          <w:tcPr>
            <w:tcW w:type="dxa" w:w="200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r>
              <w:rPr>
                <w:rFonts w:ascii="Arial" w:cs="Arial" w:eastAsia="Arial" w:hAnsi="Arial"/>
                <w:b/>
                <w:bCs/>
                <w:color w:val="C8102E"/>
                <w:sz w:val="17"/>
                <w:szCs w:val="17"/>
              </w:rPr>
              <w:t xml:space="preserve">Entreprises (B2B)</w:t>
            </w:r>
          </w:p>
        </w:tc>
        <w:tc>
          <w:tcPr>
            <w:tcW w:type="dxa" w:w="3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11111"/>
                <w:sz w:val="17"/>
                <w:szCs w:val="17"/>
              </w:rPr>
              <w:t xml:space="preserve">Team building, séminaires nature, incentives plein air</w:t>
            </w:r>
          </w:p>
        </w:tc>
        <w:tc>
          <w:tcPr>
            <w:tcW w:type="dxa" w:w="1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11111"/>
                <w:sz w:val="17"/>
                <w:szCs w:val="17"/>
              </w:rPr>
              <w:t xml:space="preserve">Très rentable</w:t>
            </w:r>
          </w:p>
        </w:tc>
        <w:tc>
          <w:tcPr>
            <w:tcW w:type="dxa" w:w="180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7"/>
                <w:szCs w:val="17"/>
              </w:rPr>
              <w:t xml:space="preserve">P1</w:t>
            </w:r>
          </w:p>
        </w:tc>
      </w:tr>
      <w:t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8102E"/>
                <w:sz w:val="17"/>
                <w:szCs w:val="17"/>
              </w:rPr>
              <w:t xml:space="preserve">Étudiants &amp; Associations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7"/>
                <w:szCs w:val="17"/>
              </w:rPr>
              <w:t xml:space="preserve">Learning trips, découverte culturelle, aventure collective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11111"/>
                <w:sz w:val="17"/>
                <w:szCs w:val="17"/>
              </w:rPr>
              <w:t xml:space="preserve">Bon</w:t>
            </w:r>
          </w:p>
        </w:tc>
        <w:tc>
          <w:tcPr>
            <w:tcW w:type="dxa" w:w="180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7"/>
                <w:szCs w:val="17"/>
              </w:rPr>
              <w:t xml:space="preserve">P2</w:t>
            </w:r>
          </w:p>
        </w:tc>
      </w:tr>
      <w:tr>
        <w:tc>
          <w:tcPr>
            <w:tcW w:type="dxa" w:w="200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r>
              <w:rPr>
                <w:rFonts w:ascii="Arial" w:cs="Arial" w:eastAsia="Arial" w:hAnsi="Arial"/>
                <w:b/>
                <w:bCs/>
                <w:color w:val="C8102E"/>
                <w:sz w:val="17"/>
                <w:szCs w:val="17"/>
              </w:rPr>
              <w:t xml:space="preserve">Coopératives &amp; ONG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11111"/>
                <w:sz w:val="17"/>
                <w:szCs w:val="17"/>
              </w:rPr>
              <w:t xml:space="preserve">Programmes formation, développement territorial, partenariats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11111"/>
                <w:sz w:val="17"/>
                <w:szCs w:val="17"/>
              </w:rPr>
              <w:t xml:space="preserve">Stratégique</w:t>
            </w:r>
          </w:p>
        </w:tc>
        <w:tc>
          <w:tcPr>
            <w:tcW w:type="dxa" w:w="180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7"/>
                <w:szCs w:val="17"/>
              </w:rPr>
              <w:t xml:space="preserve">P2</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Analyse concurrentielle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Concurrents directs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Agences locales aventure/randonnée — offre standardisée, peu digitalisée, pas de B2B</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Concurrents indirects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Airbnb Experiences, Viator, GetYourGuide — pas d'ancrage territorial marocain profond</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Avantage différenciant</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Animation hybride (B2C + B2B) + éco-tourisme + impact social — positionnement unique</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Part de marché visée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[À compléter selon étude de marché] % — CA prévisionnel An 1 : [À compléter] MAD</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Tendances favorables — alignement Vision 2030</w:t>
      </w:r>
    </w:p>
    <w:p>
      <w:pPr>
        <w:pStyle w:val="ListParagraph"/>
        <w:numPr>
          <w:ilvl w:val="0"/>
          <w:numId w:val="2"/>
        </w:numPr>
        <w:spacing w:after="60" w:before="60"/>
      </w:pPr>
      <w:r>
        <w:rPr>
          <w:rFonts w:ascii="Arial" w:cs="Arial" w:eastAsia="Arial" w:hAnsi="Arial"/>
          <w:color w:val="111111"/>
          <w:sz w:val="21"/>
          <w:szCs w:val="21"/>
        </w:rPr>
        <w:t xml:space="preserve">Feuille de route 2023–2026 : diversification offre animation, priorité aux régions sous-exploitées</w:t>
      </w:r>
    </w:p>
    <w:p>
      <w:pPr>
        <w:pStyle w:val="ListParagraph"/>
        <w:numPr>
          <w:ilvl w:val="0"/>
          <w:numId w:val="2"/>
        </w:numPr>
        <w:spacing w:after="60" w:before="60"/>
      </w:pPr>
      <w:r>
        <w:rPr>
          <w:rFonts w:ascii="Arial" w:cs="Arial" w:eastAsia="Arial" w:hAnsi="Arial"/>
          <w:color w:val="111111"/>
          <w:sz w:val="21"/>
          <w:szCs w:val="21"/>
        </w:rPr>
        <w:t xml:space="preserve">Croissance mondiale du tourisme d'aventure : +17%/an (ATTA — Adventure Travel Trade Association)</w:t>
      </w:r>
    </w:p>
    <w:p>
      <w:pPr>
        <w:pStyle w:val="ListParagraph"/>
        <w:numPr>
          <w:ilvl w:val="0"/>
          <w:numId w:val="2"/>
        </w:numPr>
        <w:spacing w:after="60" w:before="60"/>
      </w:pPr>
      <w:r>
        <w:rPr>
          <w:rFonts w:ascii="Arial" w:cs="Arial" w:eastAsia="Arial" w:hAnsi="Arial"/>
          <w:color w:val="111111"/>
          <w:sz w:val="21"/>
          <w:szCs w:val="21"/>
        </w:rPr>
        <w:t xml:space="preserve">Éco-tourisme en forte expansion : demande croissante de voyages responsables post-COVID</w:t>
      </w:r>
    </w:p>
    <w:p>
      <w:pPr>
        <w:pStyle w:val="ListParagraph"/>
        <w:numPr>
          <w:ilvl w:val="0"/>
          <w:numId w:val="2"/>
        </w:numPr>
        <w:spacing w:after="60" w:before="60"/>
      </w:pPr>
      <w:r>
        <w:rPr>
          <w:rFonts w:ascii="Arial" w:cs="Arial" w:eastAsia="Arial" w:hAnsi="Arial"/>
          <w:color w:val="111111"/>
          <w:sz w:val="21"/>
          <w:szCs w:val="21"/>
        </w:rPr>
        <w:t xml:space="preserve">Montée en puissance du tourisme domestique marocain : classe moyenne et jeunesse urbaine</w:t>
      </w:r>
    </w:p>
    <w:p>
      <w:pPr>
        <w:pStyle w:val="ListParagraph"/>
        <w:numPr>
          <w:ilvl w:val="0"/>
          <w:numId w:val="2"/>
        </w:numPr>
        <w:spacing w:after="60" w:before="60"/>
      </w:pPr>
      <w:r>
        <w:rPr>
          <w:rFonts w:ascii="Arial" w:cs="Arial" w:eastAsia="Arial" w:hAnsi="Arial"/>
          <w:color w:val="111111"/>
          <w:sz w:val="21"/>
          <w:szCs w:val="21"/>
        </w:rPr>
        <w:t xml:space="preserve">Digitalisation : réservation en ligne, réseaux sociaux — canal d'acquisition à fort potentiel</w:t>
      </w:r>
    </w:p>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05 — STRATÉGIE MARKETING</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Positionnement</w:t>
      </w:r>
    </w:p>
    <w:p>
      <w:pPr>
        <w:spacing w:after="80" w:before="80"/>
        <w:jc w:val="both"/>
      </w:pPr>
      <w:r>
        <w:rPr>
          <w:rFonts w:ascii="Arial" w:cs="Arial" w:eastAsia="Arial" w:hAnsi="Arial"/>
          <w:color w:val="111111"/>
          <w:sz w:val="21"/>
          <w:szCs w:val="21"/>
        </w:rPr>
        <w:t xml:space="preserve">Roamers Community se positionne comme le spécialiste de l'animation touristique expérientielle au Maroc — combinant aventure, culture locale et impact social. Le slogan « EXPLORE. CONNECT. BELONG. » exprime une identité forte autour de la communauté, de l'exploration et du sens. Ce positionnement est en cohérence directe avec les objectifs de Go Siyaha : créer des expériences touristiques innovantes et différenciatrices.</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Canaux de commercialisation</w:t>
      </w:r>
    </w:p>
    <w:p>
      <w:pPr>
        <w:pStyle w:val="ListParagraph"/>
        <w:numPr>
          <w:ilvl w:val="0"/>
          <w:numId w:val="2"/>
        </w:numPr>
        <w:spacing w:after="60" w:before="60"/>
      </w:pPr>
      <w:r>
        <w:rPr>
          <w:rFonts w:ascii="Arial" w:cs="Arial" w:eastAsia="Arial" w:hAnsi="Arial"/>
          <w:color w:val="111111"/>
          <w:sz w:val="21"/>
          <w:szCs w:val="21"/>
        </w:rPr>
        <w:t xml:space="preserve">Site web professionnel avec réservation en ligne (digitalisation conforme aux exigences Go Siyaha)</w:t>
      </w:r>
    </w:p>
    <w:p>
      <w:pPr>
        <w:pStyle w:val="ListParagraph"/>
        <w:numPr>
          <w:ilvl w:val="0"/>
          <w:numId w:val="2"/>
        </w:numPr>
        <w:spacing w:after="60" w:before="60"/>
      </w:pPr>
      <w:r>
        <w:rPr>
          <w:rFonts w:ascii="Arial" w:cs="Arial" w:eastAsia="Arial" w:hAnsi="Arial"/>
          <w:color w:val="111111"/>
          <w:sz w:val="21"/>
          <w:szCs w:val="21"/>
        </w:rPr>
        <w:t xml:space="preserve">Réseaux sociaux : Instagram, TikTok, Facebook — marketing de contenu et communauté</w:t>
      </w:r>
    </w:p>
    <w:p>
      <w:pPr>
        <w:pStyle w:val="ListParagraph"/>
        <w:numPr>
          <w:ilvl w:val="0"/>
          <w:numId w:val="2"/>
        </w:numPr>
        <w:spacing w:after="60" w:before="60"/>
      </w:pPr>
      <w:r>
        <w:rPr>
          <w:rFonts w:ascii="Arial" w:cs="Arial" w:eastAsia="Arial" w:hAnsi="Arial"/>
          <w:color w:val="111111"/>
          <w:sz w:val="21"/>
          <w:szCs w:val="21"/>
        </w:rPr>
        <w:t xml:space="preserve">Plateformes OTA pour la clientèle internationale (partenariats GetYourGuide, Viator)</w:t>
      </w:r>
    </w:p>
    <w:p>
      <w:pPr>
        <w:pStyle w:val="ListParagraph"/>
        <w:numPr>
          <w:ilvl w:val="0"/>
          <w:numId w:val="2"/>
        </w:numPr>
        <w:spacing w:after="60" w:before="60"/>
      </w:pPr>
      <w:r>
        <w:rPr>
          <w:rFonts w:ascii="Arial" w:cs="Arial" w:eastAsia="Arial" w:hAnsi="Arial"/>
          <w:color w:val="111111"/>
          <w:sz w:val="21"/>
          <w:szCs w:val="21"/>
        </w:rPr>
        <w:t xml:space="preserve">Prospection directe B2B : entreprises, RH, départements événementiels</w:t>
      </w:r>
    </w:p>
    <w:p>
      <w:pPr>
        <w:pStyle w:val="ListParagraph"/>
        <w:numPr>
          <w:ilvl w:val="0"/>
          <w:numId w:val="2"/>
        </w:numPr>
        <w:spacing w:after="60" w:before="60"/>
      </w:pPr>
      <w:r>
        <w:rPr>
          <w:rFonts w:ascii="Arial" w:cs="Arial" w:eastAsia="Arial" w:hAnsi="Arial"/>
          <w:color w:val="111111"/>
          <w:sz w:val="21"/>
          <w:szCs w:val="21"/>
        </w:rPr>
        <w:t xml:space="preserve">Partenariats avec agences réceptives, offices de tourisme régionaux, CRI</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Plan de communication — 12 premiers mois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c>
          <w:tcPr>
            <w:tcW w:type="dxa" w:w="1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4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ACTIONS</w:t>
            </w:r>
          </w:p>
        </w:tc>
        <w:tc>
          <w:tcPr>
            <w:tcW w:type="dxa" w:w="2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OBJECTIF</w:t>
            </w:r>
          </w:p>
        </w:tc>
      </w:tr>
      <w:tr>
        <w:tc>
          <w:tcPr>
            <w:tcW w:type="dxa" w:w="1800"/>
            <w:tcBorders>
              <w:top w:val="single" w:color="CCCCCC" w:sz="1"/>
              <w:left w:val="single" w:color="CCCCCC" w:sz="1"/>
              <w:bottom w:val="single" w:color="CCCCCC" w:sz="1"/>
              <w:right w:val="single" w:color="CCCCCC" w:sz="1"/>
            </w:tcBorders>
            <w:shd w:fill="C8102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Mois 1-3</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Création site web, profils sociaux, branding, supports de communication</w:t>
            </w:r>
          </w:p>
        </w:tc>
        <w:tc>
          <w:tcPr>
            <w:tcW w:type="dxa" w:w="26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8"/>
                <w:szCs w:val="18"/>
              </w:rPr>
              <w:t xml:space="preserve">Visibilité &amp; crédibilité</w:t>
            </w:r>
          </w:p>
        </w:tc>
      </w:tr>
      <w:tr>
        <w:tc>
          <w:tcPr>
            <w:tcW w:type="dxa" w:w="1800"/>
            <w:tcBorders>
              <w:top w:val="single" w:color="CCCCCC" w:sz="1"/>
              <w:left w:val="single" w:color="CCCCCC" w:sz="1"/>
              <w:bottom w:val="single" w:color="CCCCCC" w:sz="1"/>
              <w:right w:val="single" w:color="CCCCCC" w:sz="1"/>
            </w:tcBorders>
            <w:shd w:fill="1111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Mois 4-6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Lancement campagnes digitales, sorties pilotes, premiers avis clients</w:t>
            </w:r>
          </w:p>
        </w:tc>
        <w:tc>
          <w:tcPr>
            <w:tcW w:type="dxa" w:w="26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8"/>
                <w:szCs w:val="18"/>
              </w:rPr>
              <w:t xml:space="preserve">Acquisition clients B2C</w:t>
            </w:r>
          </w:p>
        </w:tc>
      </w:tr>
      <w:tr>
        <w:tc>
          <w:tcPr>
            <w:tcW w:type="dxa" w:w="1800"/>
            <w:tcBorders>
              <w:top w:val="single" w:color="CCCCCC" w:sz="1"/>
              <w:left w:val="single" w:color="CCCCCC" w:sz="1"/>
              <w:bottom w:val="single" w:color="CCCCCC" w:sz="1"/>
              <w:right w:val="single" w:color="CCCCCC" w:sz="1"/>
            </w:tcBorders>
            <w:shd w:fill="C8102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Mois 7-9</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Prospection B2B, événements sectoriels, partenariats institutionnels</w:t>
            </w:r>
          </w:p>
        </w:tc>
        <w:tc>
          <w:tcPr>
            <w:tcW w:type="dxa" w:w="26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8"/>
                <w:szCs w:val="18"/>
              </w:rPr>
              <w:t xml:space="preserve">Développement B2B</w:t>
            </w:r>
          </w:p>
        </w:tc>
      </w:tr>
      <w:tr>
        <w:tc>
          <w:tcPr>
            <w:tcW w:type="dxa" w:w="1800"/>
            <w:tcBorders>
              <w:top w:val="single" w:color="CCCCCC" w:sz="1"/>
              <w:left w:val="single" w:color="CCCCCC" w:sz="1"/>
              <w:bottom w:val="single" w:color="CCCCCC" w:sz="1"/>
              <w:right w:val="single" w:color="CCCCCC" w:sz="1"/>
            </w:tcBorders>
            <w:shd w:fill="1111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Mois 10-12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Fidélisation, newsletter, communauté, bilan et ajustements stratégiques</w:t>
            </w:r>
          </w:p>
        </w:tc>
        <w:tc>
          <w:tcPr>
            <w:tcW w:type="dxa" w:w="26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8"/>
                <w:szCs w:val="18"/>
              </w:rPr>
              <w:t xml:space="preserve">Rétention &amp; optimisation</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06 — ORGANISATION &amp; MOYENS</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Structure &amp; locaux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Siège social</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[Ville, région — à préciser]</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Locaux opérationnels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Espace coworking / bureau partagé phase démarrage — acquisition ou location à terme</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Zones d'activité</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Province de Taza, massifs de l'Atlas, désert du Sud — partenariats locaux sur site</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Accès aux zones cibles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Convention avec hébergements locaux, gîtes ruraux, bivouacs partenaires</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Plan d'investissement matériel — Go Siyaha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6"/>
              <w:bottom w:val="single" w:color="1A6B3A" w:sz="6"/>
              <w:right w:val="none" w:color="FFFFFF" w:sz="0"/>
            </w:tcBorders>
            <w:shd w:fill="EAF5EE" w:val="clear"/>
            <w:tcMar>
              <w:top w:type="dxa" w:w="140"/>
              <w:left w:type="dxa" w:w="260"/>
              <w:bottom w:type="dxa" w:w="140"/>
              <w:right w:type="dxa" w:w="200"/>
            </w:tcMar>
          </w:tcPr>
          <w:p>
            <w:pPr>
              <w:jc w:val="both"/>
            </w:pPr>
            <w:r>
              <w:rPr>
                <w:rFonts w:ascii="Arial" w:cs="Arial" w:eastAsia="Arial" w:hAnsi="Arial"/>
                <w:i w:val="false"/>
                <w:iCs w:val="false"/>
                <w:color w:val="1A3C28"/>
                <w:sz w:val="21"/>
                <w:szCs w:val="21"/>
              </w:rPr>
              <w:t xml:space="preserve">Les investissements ci-dessous constituent l'assiette éligible à la prime Go Siyaha de 35% (volet Animation Touristique). Chaque poste sera justifié par des devis signés joints au dossier.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POSTE DE DÉPENSE / INVESTISSEMENT</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MONTANT HT (MAD)</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TOTAL</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9"/>
                <w:szCs w:val="19"/>
              </w:rPr>
              <w:t xml:space="preserve">Équipements outdoor (randonnée, camping, matériel sécurité)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Véhicule(s) 4x4 / minibus transport groupes (acquisition ou LOA)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9"/>
                <w:szCs w:val="19"/>
              </w:rPr>
              <w:t xml:space="preserve">Aménagement bureau &amp; espace d'accueil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Développement site web &amp; système de réservation en ligne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9"/>
                <w:szCs w:val="19"/>
              </w:rPr>
              <w:t xml:space="preserve">Outils digitaux &amp; logiciels de gestion (CRM, comptabilité)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Matériel de communication &amp; signalétique terrain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9"/>
                <w:szCs w:val="19"/>
              </w:rPr>
              <w:t xml:space="preserve">Enseigne, identité visuelle, supports marketing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9"/>
                <w:szCs w:val="19"/>
              </w:rPr>
              <w:t xml:space="preserve">TOTAL INVESTISSEMENT HT</w:t>
            </w:r>
          </w:p>
        </w:tc>
        <w:tc>
          <w:tcPr>
            <w:tcW w:type="dxa" w:w="2000"/>
            <w:tcBorders>
              <w:top w:val="single" w:color="CCCCCC" w:sz="1"/>
              <w:left w:val="single" w:color="CCCCCC" w:sz="1"/>
              <w:bottom w:val="single" w:color="CCCCCC" w:sz="1"/>
              <w:right w:val="single" w:color="CCCCCC" w:sz="1"/>
            </w:tcBorders>
            <w:shd w:fill="9B0D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9B0D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100%</w:t>
            </w:r>
          </w:p>
        </w:tc>
      </w:tr>
      <w:tr>
        <w:tc>
          <w:tcPr>
            <w:tcW w:type="dxa" w:w="5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9"/>
                <w:szCs w:val="19"/>
              </w:rPr>
              <w:t xml:space="preserve">PRIME GO SIYAHA (35% du total)</w:t>
            </w:r>
          </w:p>
        </w:tc>
        <w:tc>
          <w:tcPr>
            <w:tcW w:type="dxa" w:w="2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35%</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APPORT PROPRE REQUIS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Ressources humaines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1840"/>
        <w:gridCol w:w="1640"/>
      </w:tblGrid>
      <w:tr>
        <w:tc>
          <w:tcPr>
            <w:tcW w:type="dxa" w:w="260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POSTE</w:t>
            </w:r>
          </w:p>
        </w:tc>
        <w:tc>
          <w:tcPr>
            <w:tcW w:type="dxa" w:w="328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MISSION</w:t>
            </w:r>
          </w:p>
        </w:tc>
        <w:tc>
          <w:tcPr>
            <w:tcW w:type="dxa" w:w="184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TYPE</w:t>
            </w:r>
          </w:p>
        </w:tc>
        <w:tc>
          <w:tcPr>
            <w:tcW w:type="dxa" w:w="164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w:t>
            </w:r>
          </w:p>
        </w:tc>
      </w:tr>
      <w:tr>
        <w:tc>
          <w:tcPr>
            <w:tcW w:type="dxa" w:w="260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r>
              <w:rPr>
                <w:rFonts w:ascii="Arial" w:cs="Arial" w:eastAsia="Arial" w:hAnsi="Arial"/>
                <w:b/>
                <w:bCs/>
                <w:color w:val="C8102E"/>
                <w:sz w:val="17"/>
                <w:szCs w:val="17"/>
              </w:rPr>
              <w:t xml:space="preserve">Directeur / Fondateur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11111"/>
                <w:sz w:val="17"/>
                <w:szCs w:val="17"/>
              </w:rPr>
              <w:t xml:space="preserve">Direction générale, commercial, partenariats Go Siyaha</w:t>
            </w:r>
          </w:p>
        </w:tc>
        <w:tc>
          <w:tcPr>
            <w:tcW w:type="dxa" w:w="18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111111"/>
                <w:sz w:val="17"/>
                <w:szCs w:val="17"/>
              </w:rPr>
              <w:t xml:space="preserve">CDI</w:t>
            </w:r>
          </w:p>
        </w:tc>
        <w:tc>
          <w:tcPr>
            <w:tcW w:type="dxa" w:w="16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7"/>
                <w:szCs w:val="17"/>
              </w:rPr>
              <w:t xml:space="preserve">J+0</w:t>
            </w:r>
          </w:p>
        </w:tc>
      </w:tr>
      <w:tr>
        <w:tc>
          <w:tcPr>
            <w:tcW w:type="dxa" w:w="2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8102E"/>
                <w:sz w:val="17"/>
                <w:szCs w:val="17"/>
              </w:rPr>
              <w:t xml:space="preserve">Responsable Opérations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7"/>
                <w:szCs w:val="17"/>
              </w:rPr>
              <w:t xml:space="preserve">Coordination circuits, logistique, qualité terrain</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11111"/>
                <w:sz w:val="17"/>
                <w:szCs w:val="17"/>
              </w:rPr>
              <w:t xml:space="preserve">CDI</w:t>
            </w:r>
          </w:p>
        </w:tc>
        <w:tc>
          <w:tcPr>
            <w:tcW w:type="dxa" w:w="16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7"/>
                <w:szCs w:val="17"/>
              </w:rPr>
              <w:t xml:space="preserve">J+0</w:t>
            </w:r>
          </w:p>
        </w:tc>
      </w:tr>
      <w:tr>
        <w:tc>
          <w:tcPr>
            <w:tcW w:type="dxa" w:w="260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r>
              <w:rPr>
                <w:rFonts w:ascii="Arial" w:cs="Arial" w:eastAsia="Arial" w:hAnsi="Arial"/>
                <w:b/>
                <w:bCs/>
                <w:color w:val="C8102E"/>
                <w:sz w:val="17"/>
                <w:szCs w:val="17"/>
              </w:rPr>
              <w:t xml:space="preserve">Guides locaux partenaires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11111"/>
                <w:sz w:val="17"/>
                <w:szCs w:val="17"/>
              </w:rPr>
              <w:t xml:space="preserve">Encadrement terrain, expertise culturelle régionale</w:t>
            </w:r>
          </w:p>
        </w:tc>
        <w:tc>
          <w:tcPr>
            <w:tcW w:type="dxa" w:w="18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111111"/>
                <w:sz w:val="17"/>
                <w:szCs w:val="17"/>
              </w:rPr>
              <w:t xml:space="preserve">Freelance</w:t>
            </w:r>
          </w:p>
        </w:tc>
        <w:tc>
          <w:tcPr>
            <w:tcW w:type="dxa" w:w="16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7"/>
                <w:szCs w:val="17"/>
              </w:rPr>
              <w:t xml:space="preserve">À la demande</w:t>
            </w:r>
          </w:p>
        </w:tc>
      </w:tr>
      <w:tr>
        <w:tc>
          <w:tcPr>
            <w:tcW w:type="dxa" w:w="2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8102E"/>
                <w:sz w:val="17"/>
                <w:szCs w:val="17"/>
              </w:rPr>
              <w:t xml:space="preserve">Chargé(e) Marketing Digital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7"/>
                <w:szCs w:val="17"/>
              </w:rPr>
              <w:t xml:space="preserve">Réseaux sociaux, site web, contenu, SEO</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11111"/>
                <w:sz w:val="17"/>
                <w:szCs w:val="17"/>
              </w:rPr>
              <w:t xml:space="preserve">CDI ou CDD</w:t>
            </w:r>
          </w:p>
        </w:tc>
        <w:tc>
          <w:tcPr>
            <w:tcW w:type="dxa" w:w="16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7"/>
                <w:szCs w:val="17"/>
              </w:rPr>
              <w:t xml:space="preserve">Mois 4-6</w:t>
            </w:r>
          </w:p>
        </w:tc>
      </w:tr>
      <w:tr>
        <w:tc>
          <w:tcPr>
            <w:tcW w:type="dxa" w:w="260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r>
              <w:rPr>
                <w:rFonts w:ascii="Arial" w:cs="Arial" w:eastAsia="Arial" w:hAnsi="Arial"/>
                <w:b/>
                <w:bCs/>
                <w:color w:val="C8102E"/>
                <w:sz w:val="17"/>
                <w:szCs w:val="17"/>
              </w:rPr>
              <w:t xml:space="preserve">Commercial B2B</w:t>
            </w:r>
          </w:p>
        </w:tc>
        <w:tc>
          <w:tcPr>
            <w:tcW w:type="dxa" w:w="3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11111"/>
                <w:sz w:val="17"/>
                <w:szCs w:val="17"/>
              </w:rPr>
              <w:t xml:space="preserve">Prospection entreprises, grands comptes, ONG</w:t>
            </w:r>
          </w:p>
        </w:tc>
        <w:tc>
          <w:tcPr>
            <w:tcW w:type="dxa" w:w="18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111111"/>
                <w:sz w:val="17"/>
                <w:szCs w:val="17"/>
              </w:rPr>
              <w:t xml:space="preserve">CDI</w:t>
            </w:r>
          </w:p>
        </w:tc>
        <w:tc>
          <w:tcPr>
            <w:tcW w:type="dxa" w:w="16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7"/>
                <w:szCs w:val="17"/>
              </w:rPr>
              <w:t xml:space="preserve">An 2</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07 — STATUT JURIDIQUE</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Structure retenue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Forme juridique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SARL — Société à Responsabilité Limitée (droit privé marocain)</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Raison sociale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ROAMERS COMMUNITY SARL</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Capital social</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[À compléter] MAD</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Siège social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[Adresse complète — à préciser]</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Numéro RC</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[En cours d'obtention / à compléter]</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NIF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[En cours / à compléter]</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Activité principale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Animation touristique, organisation de voyages, événementiel, circuits nature</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Agrément tourisme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Licence d'agence de voyages — Ministère du Tourisme (en cours)</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Actionnariat</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100% privé — [Noms des associés et %]</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Documents administratifs Go Siyaha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6"/>
              <w:bottom w:val="single" w:color="1A6B3A" w:sz="6"/>
              <w:right w:val="none" w:color="FFFFFF" w:sz="0"/>
            </w:tcBorders>
            <w:shd w:fill="EAF5EE" w:val="clear"/>
            <w:tcMar>
              <w:top w:type="dxa" w:w="140"/>
              <w:left w:type="dxa" w:w="260"/>
              <w:bottom w:type="dxa" w:w="140"/>
              <w:right w:type="dxa" w:w="200"/>
            </w:tcMar>
          </w:tcPr>
          <w:p>
            <w:pPr>
              <w:jc w:val="both"/>
            </w:pPr>
            <w:r>
              <w:rPr>
                <w:rFonts w:ascii="Arial" w:cs="Arial" w:eastAsia="Arial" w:hAnsi="Arial"/>
                <w:i w:val="false"/>
                <w:iCs w:val="false"/>
                <w:color w:val="1A3C28"/>
                <w:sz w:val="21"/>
                <w:szCs w:val="21"/>
              </w:rPr>
              <w:t xml:space="preserve">Liste des pièces à joindre au dossier Go Siyaha : Statuts signés et légalisés | Registre de Commerce (modèle J) | Attestation d'immatriculation fiscale (NIF) | Copie CIN du porteur | Autorisations d'activité (si disponibles) | Attestation bancaire</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08 — ANALYSE DES RISQUES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NATURE DU RISQUE</w:t>
            </w:r>
          </w:p>
        </w:tc>
        <w:tc>
          <w:tcPr>
            <w:tcW w:type="dxa" w:w="35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35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STRATÉGIE DE MITIGATION</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8"/>
                <w:szCs w:val="18"/>
              </w:rPr>
              <w:t xml:space="preserve">Environnementaux</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Aléas climatiques (neige, canicule, inondations) impactant les activités outdoor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Calendrier adaptatif, offres alternatives intérieures, assurance annulation</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8"/>
                <w:szCs w:val="18"/>
              </w:rPr>
              <w:t xml:space="preserve">Marché</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Concurrence des plateformes internationales (Airbnb Exp., Viator)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Différenciation par ancrage local et B2B — positionnement niche défendable</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8"/>
                <w:szCs w:val="18"/>
              </w:rPr>
              <w:t xml:space="preserve">Réglementaires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Obtention de la licence agence de voyages, normes sécurité outdoor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Accompagnement juridique, dossier en cours de constitution</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8"/>
                <w:szCs w:val="18"/>
              </w:rPr>
              <w:t xml:space="preserve">Opérationnels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Défaillance d'un guide, accident terrain, problème logistique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Formation, protocoles sécurité stricts, assurance RC professionnelle</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8"/>
                <w:szCs w:val="18"/>
              </w:rPr>
              <w:t xml:space="preserve">Financiers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Saisonnalité et creux de trésorerie (hiver montagne)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Modèle B2B anti-saisonnier, trésorerie de précaution, subvention Go Siyaha</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8"/>
                <w:szCs w:val="18"/>
              </w:rPr>
              <w:t xml:space="preserve">Partenaires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Défaillance d'un hébergement ou prestataire local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Base diversifiée, contrats cadres, évaluation continue</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8"/>
                <w:szCs w:val="18"/>
              </w:rPr>
              <w:t xml:space="preserve">Exécution Go Siyaha</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Délais d'instruction du dossier (4–8 semaines estimées)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Dossier complet et documenté, conseil Maroc PME sollicité</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09 — PLAN FINANCIER PRÉVISIONNEL 3 ANS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6"/>
              <w:bottom w:val="single" w:color="1A6B3A" w:sz="6"/>
              <w:right w:val="none" w:color="FFFFFF" w:sz="0"/>
            </w:tcBorders>
            <w:shd w:fill="EAF5EE" w:val="clear"/>
            <w:tcMar>
              <w:top w:type="dxa" w:w="140"/>
              <w:left w:type="dxa" w:w="260"/>
              <w:bottom w:type="dxa" w:w="140"/>
              <w:right w:type="dxa" w:w="200"/>
            </w:tcMar>
          </w:tcPr>
          <w:p>
            <w:pPr>
              <w:jc w:val="both"/>
            </w:pPr>
            <w:r>
              <w:rPr>
                <w:rFonts w:ascii="Arial" w:cs="Arial" w:eastAsia="Arial" w:hAnsi="Arial"/>
                <w:i w:val="false"/>
                <w:iCs w:val="false"/>
                <w:color w:val="1A3C28"/>
                <w:sz w:val="21"/>
                <w:szCs w:val="21"/>
              </w:rPr>
              <w:t xml:space="preserve">Conformément aux exigences Go Siyaha : le plan financier couvre 3 ans avec CA prévisionnel, charges, point mort et plan de financement détaillé. Les devis signés seront joints en annexe du dossier.</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Plan de financement global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 DE FINANCEMENT</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MONTANT (MAD)</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PLAN</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9"/>
                <w:szCs w:val="19"/>
              </w:rPr>
              <w:t xml:space="preserve">Apports propres des fondateurs (fonds propres)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9"/>
                <w:szCs w:val="19"/>
              </w:rPr>
              <w:t xml:space="preserve">Prime Go Siyaha — Animation touristique (35%)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35%</w:t>
            </w:r>
          </w:p>
        </w:tc>
      </w:tr>
      <w:tr>
        <w:tc>
          <w:tcPr>
            <w:tcW w:type="dxa" w:w="5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6B3A"/>
                <w:sz w:val="19"/>
                <w:szCs w:val="19"/>
              </w:rPr>
              <w:t xml:space="preserve">Prime Go Siyaha — Croissance verte (40% si applicable)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Crédit bancaire (si applicable)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9"/>
                <w:szCs w:val="19"/>
              </w:rPr>
              <w:t xml:space="preserve">Autres subventions (CRI, collectivités)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9"/>
                <w:szCs w:val="19"/>
              </w:rPr>
              <w:t xml:space="preserve">TOTAL PLAN DE FINANCEMENT</w:t>
            </w:r>
          </w:p>
        </w:tc>
        <w:tc>
          <w:tcPr>
            <w:tcW w:type="dxa" w:w="2000"/>
            <w:tcBorders>
              <w:top w:val="single" w:color="CCCCCC" w:sz="1"/>
              <w:left w:val="single" w:color="CCCCCC" w:sz="1"/>
              <w:bottom w:val="single" w:color="CCCCCC" w:sz="1"/>
              <w:right w:val="single" w:color="CCCCCC" w:sz="1"/>
            </w:tcBorders>
            <w:shd w:fill="9B0D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[À compléter] MAD</w:t>
            </w:r>
          </w:p>
        </w:tc>
        <w:tc>
          <w:tcPr>
            <w:tcW w:type="dxa" w:w="2000"/>
            <w:tcBorders>
              <w:top w:val="single" w:color="CCCCCC" w:sz="1"/>
              <w:left w:val="single" w:color="CCCCCC" w:sz="1"/>
              <w:bottom w:val="single" w:color="CCCCCC" w:sz="1"/>
              <w:right w:val="single" w:color="CCCCCC" w:sz="1"/>
            </w:tcBorders>
            <w:shd w:fill="9B0D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100%</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Prévisions CA sur 3 ans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 DE REVENUS</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 1</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 2</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 3</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Voyages &amp; circuits aventure (B2C)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Team building &amp; événements (B2B)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Programmes immersifs &amp; partenariats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r>
      <w:tr>
        <w:tc>
          <w:tcPr>
            <w:tcW w:type="dxa" w:w="33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TOTAL CHIFFRE D'AFFAIRES HT (MAD)</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[À compléter]</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Charges prévisionnelles &amp; point mort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CHARGES</w:t>
            </w:r>
          </w:p>
        </w:tc>
        <w:tc>
          <w:tcPr>
            <w:tcW w:type="dxa" w:w="1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1</w:t>
            </w:r>
          </w:p>
        </w:tc>
        <w:tc>
          <w:tcPr>
            <w:tcW w:type="dxa" w:w="1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2</w:t>
            </w:r>
          </w:p>
        </w:tc>
        <w:tc>
          <w:tcPr>
            <w:tcW w:type="dxa" w:w="1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3</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Charges de personnel (salaires + charges)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Charges d'exploitation (carburant, guides, hébergements)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Loyer &amp; charges locatives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Marketing &amp; communication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Assurances &amp; frais administratifs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Amortissements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[À compléter]</w:t>
            </w:r>
          </w:p>
        </w:tc>
      </w:tr>
      <w:tr>
        <w:tc>
          <w:tcPr>
            <w:tcW w:type="dxa" w:w="3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 CHARGES (MAD)</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[À compléter]</w:t>
            </w:r>
          </w:p>
        </w:tc>
      </w:tr>
      <w:tr>
        <w:tc>
          <w:tcPr>
            <w:tcW w:type="dxa" w:w="3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NET AVANT IS (MAD)</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[À compléter]</w:t>
            </w:r>
          </w:p>
        </w:tc>
      </w:tr>
      <w:tr>
        <w:tc>
          <w:tcPr>
            <w:tcW w:type="dxa" w:w="3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POINT MORT (CA seuil de rentabilité)</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[À compléter]</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6"/>
              <w:bottom w:val="single" w:color="1A6B3A" w:sz="6"/>
              <w:right w:val="none" w:color="FFFFFF" w:sz="0"/>
            </w:tcBorders>
            <w:shd w:fill="EAF5EE" w:val="clear"/>
            <w:tcMar>
              <w:top w:type="dxa" w:w="140"/>
              <w:left w:type="dxa" w:w="260"/>
              <w:bottom w:type="dxa" w:w="140"/>
              <w:right w:type="dxa" w:w="200"/>
            </w:tcMar>
          </w:tcPr>
          <w:p>
            <w:pPr>
              <w:jc w:val="both"/>
            </w:pPr>
            <w:r>
              <w:rPr>
                <w:rFonts w:ascii="Arial" w:cs="Arial" w:eastAsia="Arial" w:hAnsi="Arial"/>
                <w:i w:val="false"/>
                <w:iCs w:val="false"/>
                <w:color w:val="1A3C28"/>
                <w:sz w:val="21"/>
                <w:szCs w:val="21"/>
              </w:rPr>
              <w:t xml:space="preserve">Le plan financier complet (bilan prévisionnel, plan de trésorerie mensuel sur 36 mois, tableau des amortissements) est disponible dans le fichier Excel joint conformément aux exigences du dossier Go Siyaha.</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10 — IMPACT &amp; FEUILLE DE ROUTE</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Impact emploi &amp; développement territorial</w:t>
      </w:r>
    </w:p>
    <w:p>
      <w:pPr>
        <w:spacing w:after="80" w:before="80"/>
        <w:jc w:val="both"/>
      </w:pPr>
      <w:r>
        <w:rPr>
          <w:rFonts w:ascii="Arial" w:cs="Arial" w:eastAsia="Arial" w:hAnsi="Arial"/>
          <w:color w:val="111111"/>
          <w:sz w:val="21"/>
          <w:szCs w:val="21"/>
        </w:rPr>
        <w:t xml:space="preserve">L'impact emploi est un critère central du programme Go Siyaha. Roamers Community s'engage à créer des emplois directs et indirects durables dans les régions d'intervention, avec une attention particulière aux populations locales des zones rurales et montagnardes.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 D'IMPACT</w:t>
            </w:r>
          </w:p>
        </w:tc>
        <w:tc>
          <w:tcPr>
            <w:tcW w:type="dxa" w:w="308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 1</w:t>
            </w:r>
          </w:p>
        </w:tc>
        <w:tc>
          <w:tcPr>
            <w:tcW w:type="dxa" w:w="308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 3 (CIBLE)</w:t>
            </w:r>
          </w:p>
        </w:tc>
      </w:tr>
      <w:tr>
        <w:tc>
          <w:tcPr>
            <w:tcW w:type="dxa" w:w="3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3C28"/>
                <w:sz w:val="18"/>
                <w:szCs w:val="18"/>
              </w:rPr>
              <w:t xml:space="preserve">Emplois directs (permanents)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11111"/>
                <w:sz w:val="18"/>
                <w:szCs w:val="18"/>
              </w:rPr>
              <w:t xml:space="preserve">[À compléter]</w:t>
            </w:r>
          </w:p>
        </w:tc>
        <w:tc>
          <w:tcPr>
            <w:tcW w:type="dxa" w:w="308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A6B3A"/>
                <w:sz w:val="18"/>
                <w:szCs w:val="18"/>
              </w:rPr>
              <w:t xml:space="preserve">[À compléter]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8"/>
                <w:sz w:val="18"/>
                <w:szCs w:val="18"/>
              </w:rPr>
              <w:t xml:space="preserve">Emplois indirects (guides, hébergeurs, restaurateurs)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8"/>
                <w:szCs w:val="18"/>
              </w:rPr>
              <w:t xml:space="preserve">[À compléter]</w:t>
            </w:r>
          </w:p>
        </w:tc>
        <w:tc>
          <w:tcPr>
            <w:tcW w:type="dxa" w:w="308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A6B3A"/>
                <w:sz w:val="18"/>
                <w:szCs w:val="18"/>
              </w:rPr>
              <w:t xml:space="preserve">[À compléter]</w:t>
            </w:r>
          </w:p>
        </w:tc>
      </w:tr>
      <w:tr>
        <w:tc>
          <w:tcPr>
            <w:tcW w:type="dxa" w:w="3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3C28"/>
                <w:sz w:val="18"/>
                <w:szCs w:val="18"/>
              </w:rPr>
              <w:t xml:space="preserve">Partenaires locaux intégrés (coopératives, gîtes, artisans)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11111"/>
                <w:sz w:val="18"/>
                <w:szCs w:val="18"/>
              </w:rPr>
              <w:t xml:space="preserve">[À compléter]</w:t>
            </w:r>
          </w:p>
        </w:tc>
        <w:tc>
          <w:tcPr>
            <w:tcW w:type="dxa" w:w="308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A6B3A"/>
                <w:sz w:val="18"/>
                <w:szCs w:val="18"/>
              </w:rPr>
              <w:t xml:space="preserve">[À compléter]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8"/>
                <w:sz w:val="18"/>
                <w:szCs w:val="18"/>
              </w:rPr>
              <w:t xml:space="preserve">Touristes accueillis (estimé)</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11111"/>
                <w:sz w:val="18"/>
                <w:szCs w:val="18"/>
              </w:rPr>
              <w:t xml:space="preserve">[À compléter]</w:t>
            </w:r>
          </w:p>
        </w:tc>
        <w:tc>
          <w:tcPr>
            <w:tcW w:type="dxa" w:w="308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A6B3A"/>
                <w:sz w:val="18"/>
                <w:szCs w:val="18"/>
              </w:rPr>
              <w:t xml:space="preserve">[À compléter]</w:t>
            </w:r>
          </w:p>
        </w:tc>
      </w:tr>
      <w:tr>
        <w:tc>
          <w:tcPr>
            <w:tcW w:type="dxa" w:w="3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3C28"/>
                <w:sz w:val="18"/>
                <w:szCs w:val="18"/>
              </w:rPr>
              <w:t xml:space="preserve">CA généré pour l'économie locale (MAD)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11111"/>
                <w:sz w:val="18"/>
                <w:szCs w:val="18"/>
              </w:rPr>
              <w:t xml:space="preserve">[À compléter]</w:t>
            </w:r>
          </w:p>
        </w:tc>
        <w:tc>
          <w:tcPr>
            <w:tcW w:type="dxa" w:w="308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A6B3A"/>
                <w:sz w:val="18"/>
                <w:szCs w:val="18"/>
              </w:rPr>
              <w:t xml:space="preserve">[À compléter]</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Feuille de route opérationnelle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Mois 1-2</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19"/>
                <w:szCs w:val="19"/>
              </w:rPr>
              <w:t xml:space="preserve">Constitution du dossier Go Siyaha complet — Soumission sur plateforme Maroc PME</w:t>
            </w:r>
          </w:p>
        </w:tc>
      </w:tr>
      <w:tr>
        <w:tc>
          <w:tcPr>
            <w:tcW w:type="dxa" w:w="1800"/>
            <w:tcBorders>
              <w:top w:val="single" w:color="CCCCCC" w:sz="1"/>
              <w:left w:val="single" w:color="CCCCCC" w:sz="1"/>
              <w:bottom w:val="single" w:color="CCCCCC" w:sz="1"/>
              <w:right w:val="single" w:color="CCCCCC" w:sz="1"/>
            </w:tcBorders>
            <w:shd w:fill="11111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Mois 2-4</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19"/>
                <w:szCs w:val="19"/>
              </w:rPr>
              <w:t xml:space="preserve">Instruction dossier (4-8 semaines estimées) — Signature de la convention Go Siyaha</w:t>
            </w:r>
          </w:p>
        </w:tc>
      </w:tr>
      <w:tr>
        <w:tc>
          <w:tcPr>
            <w:tcW w:type="dxa" w:w="18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Mois 4-6</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19"/>
                <w:szCs w:val="19"/>
              </w:rPr>
              <w:t xml:space="preserve">Acquisition des équipements — Lancement commercial B2C — Premières excursions pilotes</w:t>
            </w:r>
          </w:p>
        </w:tc>
      </w:tr>
      <w:tr>
        <w:tc>
          <w:tcPr>
            <w:tcW w:type="dxa" w:w="1800"/>
            <w:tcBorders>
              <w:top w:val="single" w:color="CCCCCC" w:sz="1"/>
              <w:left w:val="single" w:color="CCCCCC" w:sz="1"/>
              <w:bottom w:val="single" w:color="CCCCCC" w:sz="1"/>
              <w:right w:val="single" w:color="CCCCCC" w:sz="1"/>
            </w:tcBorders>
            <w:shd w:fill="11111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Mois 7-12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19"/>
                <w:szCs w:val="19"/>
              </w:rPr>
              <w:t xml:space="preserve">Montée en charge — Développement B2B — Reporting Go Siyaha (justificatifs dépenses)</w:t>
            </w:r>
          </w:p>
        </w:tc>
      </w:tr>
      <w:tr>
        <w:tc>
          <w:tcPr>
            <w:tcW w:type="dxa" w:w="18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 2</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19"/>
                <w:szCs w:val="19"/>
              </w:rPr>
              <w:t xml:space="preserve">Expansion géographique — Partenariats internationaux — Digitalisation réservation</w:t>
            </w:r>
          </w:p>
        </w:tc>
      </w:tr>
      <w:tr>
        <w:tc>
          <w:tcPr>
            <w:tcW w:type="dxa" w:w="1800"/>
            <w:tcBorders>
              <w:top w:val="single" w:color="CCCCCC" w:sz="1"/>
              <w:left w:val="single" w:color="CCCCCC" w:sz="1"/>
              <w:bottom w:val="single" w:color="CCCCCC" w:sz="1"/>
              <w:right w:val="single" w:color="CCCCCC" w:sz="1"/>
            </w:tcBorders>
            <w:shd w:fill="11111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 3+</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19"/>
                <w:szCs w:val="19"/>
              </w:rPr>
              <w:t xml:space="preserve">Référence nationale animation touristique — Diversification — Remboursement ou ré-investissement</w:t>
            </w:r>
          </w:p>
        </w:tc>
      </w:tr>
    </w:tbl>
    <w:p>
      <w:pPr>
        <w:spacing w:after="0" w:before="120"/>
      </w:pPr>
      <w:r>
        <w:t xml:space="preserve"/>
      </w:r>
    </w:p>
    <w:p>
      <w:r>
        <w:br w:type="page"/>
      </w:r>
    </w:p>
    <w:p>
      <w:pPr>
        <w:pBdr>
          <w:left w:val="single" w:color="C8102E" w:sz="24"/>
        </w:pBdr>
        <w:shd w:fill="1A6B3A" w:val="clear"/>
        <w:spacing w:after="0" w:before="400"/>
        <w:ind w:left="220"/>
      </w:pPr>
      <w:r>
        <w:rPr>
          <w:rFonts w:ascii="Arial" w:cs="Arial" w:eastAsia="Arial" w:hAnsi="Arial"/>
          <w:b/>
          <w:bCs/>
          <w:caps/>
          <w:color w:val="FFFFFF"/>
          <w:sz w:val="44"/>
          <w:szCs w:val="44"/>
        </w:rPr>
        <w:t xml:space="preserve">ANNEXES — CHECKLIST DOSSIER GO SIYAHA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6"/>
              <w:bottom w:val="single" w:color="1A6B3A" w:sz="6"/>
              <w:right w:val="none" w:color="FFFFFF" w:sz="0"/>
            </w:tcBorders>
            <w:shd w:fill="EAF5EE" w:val="clear"/>
            <w:tcMar>
              <w:top w:type="dxa" w:w="140"/>
              <w:left w:type="dxa" w:w="260"/>
              <w:bottom w:type="dxa" w:w="140"/>
              <w:right w:type="dxa" w:w="200"/>
            </w:tcMar>
          </w:tcPr>
          <w:p>
            <w:pPr>
              <w:jc w:val="both"/>
            </w:pPr>
            <w:r>
              <w:rPr>
                <w:rFonts w:ascii="Arial" w:cs="Arial" w:eastAsia="Arial" w:hAnsi="Arial"/>
                <w:i w:val="false"/>
                <w:iCs w:val="false"/>
                <w:color w:val="1A3C28"/>
                <w:sz w:val="21"/>
                <w:szCs w:val="21"/>
              </w:rPr>
              <w:t xml:space="preserve">Cette checklist recense les documents requis pour un dossier Go Siyaha complet selon les exigences officielles de Maroc PME. Chaque pièce doit être fournie en original ou copie certifiée conforme.</w:t>
            </w:r>
          </w:p>
        </w:tc>
      </w:tr>
    </w:tbl>
    <w:p>
      <w:pPr>
        <w:spacing w:after="0" w:before="60"/>
      </w:pPr>
      <w:r>
        <w:t xml:space="preserve"/>
      </w:r>
    </w:p>
    <w:p>
      <w:pPr>
        <w:pBdr>
          <w:bottom w:val="single" w:color="1A6B3A" w:sz="6" w:space="4"/>
        </w:pBdr>
        <w:spacing w:after="80" w:before="300"/>
      </w:pPr>
      <w:r>
        <w:rPr>
          <w:rFonts w:ascii="Arial" w:cs="Arial" w:eastAsia="Arial" w:hAnsi="Arial"/>
          <w:b/>
          <w:bCs/>
          <w:color w:val="1A6B3A"/>
          <w:sz w:val="26"/>
          <w:szCs w:val="26"/>
        </w:rPr>
        <w:t xml:space="preserve">▶ </w:t>
      </w:r>
      <w:r>
        <w:rPr>
          <w:rFonts w:ascii="Arial" w:cs="Arial" w:eastAsia="Arial" w:hAnsi="Arial"/>
          <w:b/>
          <w:bCs/>
          <w:caps/>
          <w:color w:val="111111"/>
          <w:sz w:val="26"/>
          <w:szCs w:val="26"/>
        </w:rPr>
        <w:t xml:space="preserve">Pièces administratives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280"/>
        <w:gridCol w:w="2440"/>
      </w:tblGrid>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Statuts de la société signés et légalisés</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À joindre</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Registre du Commerce — Modèle J (procédure numérique ou copie certifiée)</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À joindre</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Attestation d'immatriculation fiscale (NIF)</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À joindre</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Copie CIN du ou des porteurs de projet légalisée</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À joindre</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Attestation CNSS (si applicable)</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Si entreprise existante</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Attestation bancaire (coordonnées bancaires / capacité financière)</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À joindre</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Autorisation d'exercer l'activité touristique / Licence agence de voyages</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En cours — à régulariser</w:t>
            </w:r>
          </w:p>
        </w:tc>
      </w:tr>
    </w:tbl>
    <w:p>
      <w:pPr>
        <w:spacing w:after="0" w:before="60"/>
      </w:pPr>
      <w:r>
        <w:t xml:space="preserve"/>
      </w:r>
    </w:p>
    <w:p>
      <w:pPr>
        <w:pBdr>
          <w:bottom w:val="single" w:color="1A6B3A" w:sz="6" w:space="4"/>
        </w:pBdr>
        <w:spacing w:after="80" w:before="300"/>
      </w:pPr>
      <w:r>
        <w:rPr>
          <w:rFonts w:ascii="Arial" w:cs="Arial" w:eastAsia="Arial" w:hAnsi="Arial"/>
          <w:b/>
          <w:bCs/>
          <w:color w:val="1A6B3A"/>
          <w:sz w:val="26"/>
          <w:szCs w:val="26"/>
        </w:rPr>
        <w:t xml:space="preserve">▶ </w:t>
      </w:r>
      <w:r>
        <w:rPr>
          <w:rFonts w:ascii="Arial" w:cs="Arial" w:eastAsia="Arial" w:hAnsi="Arial"/>
          <w:b/>
          <w:bCs/>
          <w:caps/>
          <w:color w:val="111111"/>
          <w:sz w:val="26"/>
          <w:szCs w:val="26"/>
        </w:rPr>
        <w:t xml:space="preserve">Pièces techniques &amp; financières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280"/>
        <w:gridCol w:w="2440"/>
      </w:tblGrid>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Business plan complet (présent document)</w:t>
            </w:r>
          </w:p>
        </w:tc>
        <w:tc>
          <w:tcPr>
            <w:tcW w:type="dxa" w:w="2440"/>
            <w:tcBorders>
              <w:top w:val="single" w:color="CCCCCC" w:sz="1"/>
              <w:left w:val="single" w:color="CCCCCC" w:sz="1"/>
              <w:bottom w:val="single" w:color="CCCCCC" w:sz="1"/>
              <w:right w:val="single" w:color="CCCCCC" w:sz="1"/>
            </w:tcBorders>
            <w:shd w:fill="C5EDD4"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 Ce document</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Étude de faisabilité ou étude de marché</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À joindre / En annexe</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Plan financier 3 ans : CA, charges, trésorerie, point mort (fichier Excel)</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Annexe Excel</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Budget détaillé de l'investissement — devis signés (minimum 3 devis si possible)</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Devis à joindre</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Plan d'implantation ou plans de l'espace (si aménagement)</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Si applicable</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Relevés bancaires récents ou justificatifs d'apports propres</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À joindre</w:t>
            </w:r>
          </w:p>
        </w:tc>
      </w:tr>
      <w:tr>
        <w:tc>
          <w:tcPr>
            <w:tcW w:type="dxa" w:w="64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color w:val="1A6B3A"/>
                <w:sz w:val="24"/>
                <w:szCs w:val="24"/>
              </w:rPr>
              <w:t xml:space="preserve">☐</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9"/>
                <w:szCs w:val="19"/>
              </w:rPr>
              <w:t xml:space="preserve">Tout document montrant la cohérence et faisabilité du projet</w:t>
            </w:r>
          </w:p>
        </w:tc>
        <w:tc>
          <w:tcPr>
            <w:tcW w:type="dxa" w:w="2440"/>
            <w:tcBorders>
              <w:top w:val="single" w:color="CCCCCC" w:sz="1"/>
              <w:left w:val="single" w:color="CCCCCC" w:sz="1"/>
              <w:bottom w:val="single" w:color="CCCCCC" w:sz="1"/>
              <w:right w:val="single" w:color="CCCCCC" w:sz="1"/>
            </w:tcBorders>
            <w:shd w:fill="EAF5EE" w:val="clear"/>
            <w:tcMar>
              <w:top w:type="dxa" w:w="80"/>
              <w:left w:type="dxa" w:w="100"/>
              <w:bottom w:type="dxa" w:w="80"/>
              <w:right w:type="dxa" w:w="100"/>
            </w:tcMar>
          </w:tcPr>
          <w:p>
            <w:pPr>
              <w:jc w:val="center"/>
            </w:pPr>
            <w:r>
              <w:rPr>
                <w:rFonts w:ascii="Arial" w:cs="Arial" w:eastAsia="Arial" w:hAnsi="Arial"/>
                <w:b/>
                <w:bCs/>
                <w:color w:val="1A6B3A"/>
                <w:sz w:val="18"/>
                <w:szCs w:val="18"/>
              </w:rPr>
              <w:t xml:space="preserve">Lettres d'intention partenaires, etc.</w:t>
            </w:r>
          </w:p>
        </w:tc>
      </w:tr>
    </w:tbl>
    <w:p>
      <w:pPr>
        <w:spacing w:after="0" w:before="60"/>
      </w:pPr>
      <w:r>
        <w:t xml:space="preserve"/>
      </w:r>
    </w:p>
    <w:p>
      <w:pPr>
        <w:pBdr>
          <w:bottom w:val="single" w:color="1A6B3A" w:sz="6" w:space="4"/>
        </w:pBdr>
        <w:spacing w:after="80" w:before="300"/>
      </w:pPr>
      <w:r>
        <w:rPr>
          <w:rFonts w:ascii="Arial" w:cs="Arial" w:eastAsia="Arial" w:hAnsi="Arial"/>
          <w:b/>
          <w:bCs/>
          <w:color w:val="1A6B3A"/>
          <w:sz w:val="26"/>
          <w:szCs w:val="26"/>
        </w:rPr>
        <w:t xml:space="preserve">▶ </w:t>
      </w:r>
      <w:r>
        <w:rPr>
          <w:rFonts w:ascii="Arial" w:cs="Arial" w:eastAsia="Arial" w:hAnsi="Arial"/>
          <w:b/>
          <w:bCs/>
          <w:caps/>
          <w:color w:val="111111"/>
          <w:sz w:val="26"/>
          <w:szCs w:val="26"/>
        </w:rPr>
        <w:t xml:space="preserve">Comment soumettre votre dossier Go Siyaha</w:t>
      </w:r>
    </w:p>
    <w:p>
      <w:pPr>
        <w:pStyle w:val="ListParagraph"/>
        <w:numPr>
          <w:ilvl w:val="0"/>
          <w:numId w:val="2"/>
        </w:numPr>
        <w:spacing w:after="60" w:before="60"/>
      </w:pPr>
      <w:r>
        <w:rPr>
          <w:rFonts w:ascii="Arial" w:cs="Arial" w:eastAsia="Arial" w:hAnsi="Arial"/>
          <w:color w:val="111111"/>
          <w:sz w:val="21"/>
          <w:szCs w:val="21"/>
        </w:rPr>
        <w:t xml:space="preserve">Plateforme officielle : https://marocpme.gov.ma/gosiyaha/</w:t>
      </w:r>
    </w:p>
    <w:p>
      <w:pPr>
        <w:pStyle w:val="ListParagraph"/>
        <w:numPr>
          <w:ilvl w:val="0"/>
          <w:numId w:val="2"/>
        </w:numPr>
        <w:spacing w:after="60" w:before="60"/>
      </w:pPr>
      <w:r>
        <w:rPr>
          <w:rFonts w:ascii="Arial" w:cs="Arial" w:eastAsia="Arial" w:hAnsi="Arial"/>
          <w:color w:val="111111"/>
          <w:sz w:val="21"/>
          <w:szCs w:val="21"/>
        </w:rPr>
        <w:t xml:space="preserve">Cliquer sur « Envoyez votre candidature » → Espace professionnels → Déposer une candidature Go Siyaha</w:t>
      </w:r>
    </w:p>
    <w:p>
      <w:pPr>
        <w:pStyle w:val="ListParagraph"/>
        <w:numPr>
          <w:ilvl w:val="0"/>
          <w:numId w:val="2"/>
        </w:numPr>
        <w:spacing w:after="60" w:before="60"/>
      </w:pPr>
      <w:r>
        <w:rPr>
          <w:rFonts w:ascii="Arial" w:cs="Arial" w:eastAsia="Arial" w:hAnsi="Arial"/>
          <w:color w:val="111111"/>
          <w:sz w:val="21"/>
          <w:szCs w:val="21"/>
        </w:rPr>
        <w:t xml:space="preserve">Sélectionner le volet : Animation Touristique (et/ou Croissance Verte si applicable)</w:t>
      </w:r>
    </w:p>
    <w:p>
      <w:pPr>
        <w:pStyle w:val="ListParagraph"/>
        <w:numPr>
          <w:ilvl w:val="0"/>
          <w:numId w:val="2"/>
        </w:numPr>
        <w:spacing w:after="60" w:before="60"/>
      </w:pPr>
      <w:r>
        <w:rPr>
          <w:rFonts w:ascii="Arial" w:cs="Arial" w:eastAsia="Arial" w:hAnsi="Arial"/>
          <w:color w:val="111111"/>
          <w:sz w:val="21"/>
          <w:szCs w:val="21"/>
        </w:rPr>
        <w:t xml:space="preserve">Numéro vert Maroc PME : 0802 000 005 (appel gratuit)</w:t>
      </w:r>
    </w:p>
    <w:p>
      <w:pPr>
        <w:pStyle w:val="ListParagraph"/>
        <w:numPr>
          <w:ilvl w:val="0"/>
          <w:numId w:val="2"/>
        </w:numPr>
        <w:spacing w:after="60" w:before="60"/>
      </w:pPr>
      <w:r>
        <w:rPr>
          <w:rFonts w:ascii="Arial" w:cs="Arial" w:eastAsia="Arial" w:hAnsi="Arial"/>
          <w:color w:val="111111"/>
          <w:sz w:val="21"/>
          <w:szCs w:val="21"/>
        </w:rPr>
        <w:t xml:space="preserve">Email : gosiyaha@marocpme.gov.ma</w:t>
      </w:r>
    </w:p>
    <w:p>
      <w:pPr>
        <w:pStyle w:val="ListParagraph"/>
        <w:numPr>
          <w:ilvl w:val="0"/>
          <w:numId w:val="2"/>
        </w:numPr>
        <w:spacing w:after="60" w:before="60"/>
      </w:pPr>
      <w:r>
        <w:rPr>
          <w:rFonts w:ascii="Arial" w:cs="Arial" w:eastAsia="Arial" w:hAnsi="Arial"/>
          <w:color w:val="111111"/>
          <w:sz w:val="21"/>
          <w:szCs w:val="21"/>
        </w:rPr>
        <w:t xml:space="preserve">Délai d'instruction estimé : 4 à 8 semaines selon la complétude du dossier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280"/>
              <w:left w:type="dxa" w:w="400"/>
              <w:bottom w:type="dxa" w:w="280"/>
              <w:right w:type="dxa" w:w="400"/>
            </w:tcMar>
          </w:tcPr>
          <w:p>
            <w:pPr>
              <w:spacing w:after="80" w:before="0"/>
              <w:jc w:val="center"/>
            </w:pPr>
            <w:r>
              <w:rPr>
                <w:rFonts w:ascii="Arial" w:cs="Arial" w:eastAsia="Arial" w:hAnsi="Arial"/>
                <w:b/>
                <w:bCs/>
                <w:color w:val="FFFFFF"/>
                <w:sz w:val="44"/>
                <w:szCs w:val="44"/>
              </w:rPr>
              <w:t xml:space="preserve">ROAMERS COMMUNITY</w:t>
            </w:r>
          </w:p>
          <w:p>
            <w:pPr>
              <w:spacing w:after="80" w:before="0"/>
              <w:jc w:val="center"/>
            </w:pPr>
            <w:r>
              <w:rPr>
                <w:rFonts w:ascii="Arial" w:cs="Arial" w:eastAsia="Arial" w:hAnsi="Arial"/>
                <w:b/>
                <w:bCs/>
                <w:color w:val="C8102E"/>
                <w:sz w:val="26"/>
                <w:szCs w:val="26"/>
              </w:rPr>
              <w:t xml:space="preserve">EXPLORE.  CONNECT.  BELONG.</w:t>
            </w:r>
          </w:p>
          <w:p>
            <w:pPr>
              <w:spacing w:after="60" w:before="60"/>
              <w:jc w:val="center"/>
            </w:pPr>
            <w:r>
              <w:rPr>
                <w:rFonts w:ascii="Arial" w:cs="Arial" w:eastAsia="Arial" w:hAnsi="Arial"/>
                <w:color w:val="3DBD72"/>
                <w:sz w:val="20"/>
                <w:szCs w:val="20"/>
              </w:rPr>
              <w:t xml:space="preserve">Dossier Go Siyaha — Programme Maroc PME — 2025</w:t>
            </w:r>
          </w:p>
          <w:p>
            <w:pPr>
              <w:spacing w:after="0" w:before="60"/>
              <w:jc w:val="center"/>
            </w:pPr>
            <w:r>
              <w:rPr>
                <w:rFonts w:ascii="Arial" w:cs="Arial" w:eastAsia="Arial" w:hAnsi="Arial"/>
                <w:color w:val="666666"/>
                <w:sz w:val="20"/>
                <w:szCs w:val="20"/>
              </w:rPr>
              <w:t xml:space="preserve">[Contact — Nom | Téléphone | Email]</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6" w:space="4"/>
      </w:pBdr>
      <w:jc w:val="center"/>
    </w:pPr>
    <w:r>
      <w:rPr>
        <w:rFonts w:ascii="Arial" w:cs="Arial" w:eastAsia="Arial" w:hAnsi="Arial"/>
        <w:color w:val="666666"/>
        <w:sz w:val="16"/>
        <w:szCs w:val="16"/>
      </w:rPr>
      <w:t xml:space="preserve">Document officiel de candidature — Programme Go Siyaha — Maroc PME — Roamers Community SARL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8" w:space="4"/>
      </w:pBdr>
      <w:jc w:val="right"/>
    </w:pPr>
    <w:r>
      <w:rPr>
        <w:rFonts w:ascii="Arial" w:cs="Arial" w:eastAsia="Arial" w:hAnsi="Arial"/>
        <w:b/>
        <w:bCs/>
        <w:color w:val="111111"/>
        <w:sz w:val="18"/>
        <w:szCs w:val="18"/>
      </w:rPr>
      <w:t xml:space="preserve">ROAMERS COMMUNITY  |  Dossier de candidature  </w:t>
    </w:r>
    <w:r>
      <w:rPr>
        <w:rFonts w:ascii="Arial" w:cs="Arial" w:eastAsia="Arial" w:hAnsi="Arial"/>
        <w:b/>
        <w:bCs/>
        <w:color w:val="1A6B3A"/>
        <w:sz w:val="18"/>
        <w:szCs w:val="18"/>
      </w:rPr>
      <w:t xml:space="preserve">GO SIYAHA — MAROC PME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8102E"/>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400"/>
      <w:outlineLvl w:val="0"/>
    </w:pPr>
    <w:rPr>
      <w:rFonts w:ascii="Arial" w:cs="Arial" w:eastAsia="Arial" w:hAnsi="Arial"/>
      <w:b/>
      <w:bCs/>
      <w:color w:val="FFFFFF"/>
      <w:sz w:val="44"/>
      <w:szCs w:val="44"/>
    </w:rPr>
  </w:style>
  <w:style w:type="paragraph" w:styleId="Heading2">
    <w:name w:val="Heading 2"/>
    <w:basedOn w:val="Normal"/>
    <w:next w:val="Normal"/>
    <w:qFormat/>
    <w:pPr>
      <w:spacing w:after="8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2026-05-10T17:38:27.026Z</dcterms:created>
  <dcterms:modified xsi:type="dcterms:W3CDTF">2026-05-10T17:38:27.040Z</dcterms:modified>
</cp:coreProperties>
</file>

<file path=docProps/custom.xml><?xml version="1.0" encoding="utf-8"?>
<Properties xmlns="http://schemas.openxmlformats.org/officeDocument/2006/custom-properties" xmlns:vt="http://schemas.openxmlformats.org/officeDocument/2006/docPropsVTypes"/>
</file>