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59F" w:rsidRDefault="00863604" w:rsidP="00D70F5A">
      <w:pPr>
        <w:pStyle w:val="Ttulo1"/>
        <w:jc w:val="both"/>
      </w:pPr>
      <w:r w:rsidRPr="00863604">
        <w:t xml:space="preserve">Enterprise </w:t>
      </w:r>
      <w:proofErr w:type="spellStart"/>
      <w:r w:rsidRPr="00863604">
        <w:t>Inventory</w:t>
      </w:r>
      <w:proofErr w:type="spellEnd"/>
    </w:p>
    <w:p w:rsidR="00D70F5A" w:rsidRPr="00D70F5A" w:rsidRDefault="00D70F5A" w:rsidP="00D70F5A">
      <w:pPr>
        <w:jc w:val="both"/>
      </w:pPr>
    </w:p>
    <w:p w:rsidR="00863604" w:rsidRPr="00863604" w:rsidRDefault="00863604" w:rsidP="00D70F5A">
      <w:pPr>
        <w:jc w:val="both"/>
      </w:pPr>
      <w:r w:rsidRPr="00AA5DAD">
        <w:rPr>
          <w:rFonts w:ascii="Arial" w:hAnsi="Arial" w:cs="Arial"/>
          <w:sz w:val="24"/>
          <w:szCs w:val="24"/>
        </w:rPr>
        <w:t>Se implementa como dec</w:t>
      </w:r>
      <w:r>
        <w:rPr>
          <w:rFonts w:ascii="Arial" w:hAnsi="Arial" w:cs="Arial"/>
          <w:sz w:val="24"/>
          <w:szCs w:val="24"/>
        </w:rPr>
        <w:t xml:space="preserve">isión de arquitectura el patrón </w:t>
      </w:r>
      <w:r w:rsidRPr="00863604">
        <w:rPr>
          <w:rFonts w:ascii="Arial" w:hAnsi="Arial" w:cs="Arial"/>
          <w:sz w:val="24"/>
          <w:szCs w:val="24"/>
        </w:rPr>
        <w:t xml:space="preserve">Enterprise </w:t>
      </w:r>
      <w:proofErr w:type="spellStart"/>
      <w:r w:rsidRPr="00863604">
        <w:rPr>
          <w:rFonts w:ascii="Arial" w:hAnsi="Arial" w:cs="Arial"/>
          <w:sz w:val="24"/>
          <w:szCs w:val="24"/>
        </w:rPr>
        <w:t>Inventory</w:t>
      </w:r>
      <w:proofErr w:type="spellEnd"/>
      <w:r w:rsidR="00D70F5A">
        <w:rPr>
          <w:rFonts w:ascii="Arial" w:hAnsi="Arial" w:cs="Arial"/>
          <w:sz w:val="24"/>
          <w:szCs w:val="24"/>
        </w:rPr>
        <w:t xml:space="preserve"> ya que la presentación de forma </w:t>
      </w:r>
      <w:r w:rsidR="0074661C">
        <w:rPr>
          <w:rFonts w:ascii="Arial" w:hAnsi="Arial" w:cs="Arial"/>
          <w:sz w:val="24"/>
          <w:szCs w:val="24"/>
        </w:rPr>
        <w:t>independiente</w:t>
      </w:r>
      <w:r w:rsidR="00D70F5A">
        <w:rPr>
          <w:rFonts w:ascii="Arial" w:hAnsi="Arial" w:cs="Arial"/>
          <w:sz w:val="24"/>
          <w:szCs w:val="24"/>
        </w:rPr>
        <w:t xml:space="preserve"> de </w:t>
      </w:r>
      <w:r w:rsidR="0074661C">
        <w:rPr>
          <w:rFonts w:ascii="Arial" w:hAnsi="Arial" w:cs="Arial"/>
          <w:sz w:val="24"/>
          <w:szCs w:val="24"/>
        </w:rPr>
        <w:t>servicios</w:t>
      </w:r>
      <w:bookmarkStart w:id="0" w:name="_GoBack"/>
      <w:bookmarkEnd w:id="0"/>
      <w:r w:rsidR="00D70F5A">
        <w:rPr>
          <w:rFonts w:ascii="Arial" w:hAnsi="Arial" w:cs="Arial"/>
          <w:sz w:val="24"/>
          <w:szCs w:val="24"/>
        </w:rPr>
        <w:t xml:space="preserve"> legados representa un riesgo si se tienes implementaciones inconsistentes independientes, por tal razón estas implementaciones de exponen de forma estandarizada dentro de un inventario de servicios obteniendo composición y abstracción de servicios promoviendo la interoperabilidad entre ellos.</w:t>
      </w:r>
    </w:p>
    <w:p w:rsidR="008C5D1D" w:rsidRPr="00AA5DAD" w:rsidRDefault="00AA5DAD" w:rsidP="00D70F5A">
      <w:pPr>
        <w:pStyle w:val="Ttulo1"/>
        <w:jc w:val="both"/>
      </w:pPr>
      <w:r w:rsidRPr="00AA5DAD">
        <w:t xml:space="preserve">Data </w:t>
      </w:r>
      <w:proofErr w:type="spellStart"/>
      <w:r w:rsidRPr="00AA5DAD">
        <w:t>Format</w:t>
      </w:r>
      <w:proofErr w:type="spellEnd"/>
      <w:r w:rsidRPr="00AA5DAD">
        <w:t xml:space="preserve"> </w:t>
      </w:r>
      <w:proofErr w:type="spellStart"/>
      <w:r w:rsidRPr="00AA5DAD">
        <w:t>Transformation</w:t>
      </w:r>
      <w:proofErr w:type="spellEnd"/>
    </w:p>
    <w:p w:rsidR="00B35807" w:rsidRDefault="00B35807" w:rsidP="00D70F5A">
      <w:pPr>
        <w:jc w:val="both"/>
        <w:rPr>
          <w:rFonts w:ascii="Arial" w:hAnsi="Arial" w:cs="Arial"/>
          <w:sz w:val="24"/>
          <w:szCs w:val="24"/>
        </w:rPr>
      </w:pPr>
    </w:p>
    <w:p w:rsidR="00AA5DAD" w:rsidRPr="00AA5DAD" w:rsidRDefault="00AA5DAD" w:rsidP="00D70F5A">
      <w:pPr>
        <w:jc w:val="both"/>
        <w:rPr>
          <w:rFonts w:ascii="Arial" w:hAnsi="Arial" w:cs="Arial"/>
          <w:sz w:val="24"/>
          <w:szCs w:val="24"/>
        </w:rPr>
      </w:pPr>
      <w:r w:rsidRPr="00AA5DAD">
        <w:rPr>
          <w:rFonts w:ascii="Arial" w:hAnsi="Arial" w:cs="Arial"/>
          <w:sz w:val="24"/>
          <w:szCs w:val="24"/>
        </w:rPr>
        <w:t xml:space="preserve">Se implementa como decisión de arquitectura el patrón Data </w:t>
      </w:r>
      <w:proofErr w:type="spellStart"/>
      <w:r w:rsidRPr="00AA5DAD">
        <w:rPr>
          <w:rFonts w:ascii="Arial" w:hAnsi="Arial" w:cs="Arial"/>
          <w:sz w:val="24"/>
          <w:szCs w:val="24"/>
        </w:rPr>
        <w:t>Format</w:t>
      </w:r>
      <w:proofErr w:type="spellEnd"/>
      <w:r w:rsidRPr="00AA5D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5DAD">
        <w:rPr>
          <w:rFonts w:ascii="Arial" w:hAnsi="Arial" w:cs="Arial"/>
          <w:sz w:val="24"/>
          <w:szCs w:val="24"/>
        </w:rPr>
        <w:t>Transformation</w:t>
      </w:r>
      <w:proofErr w:type="spellEnd"/>
      <w:r w:rsidRPr="00AA5DAD">
        <w:rPr>
          <w:rFonts w:ascii="Arial" w:hAnsi="Arial" w:cs="Arial"/>
          <w:sz w:val="24"/>
          <w:szCs w:val="24"/>
        </w:rPr>
        <w:t xml:space="preserve">, debido a la necesidad de homologar la respuesta y las peticiones de los orígenes de datos externo proveniente de endpoints expuestos por los proveedores de facturación. Este </w:t>
      </w:r>
      <w:r>
        <w:rPr>
          <w:rFonts w:ascii="Arial" w:hAnsi="Arial" w:cs="Arial"/>
          <w:sz w:val="24"/>
          <w:szCs w:val="24"/>
        </w:rPr>
        <w:t xml:space="preserve">patrón </w:t>
      </w:r>
      <w:r w:rsidR="00A7659F">
        <w:rPr>
          <w:rFonts w:ascii="Arial" w:hAnsi="Arial" w:cs="Arial"/>
          <w:sz w:val="24"/>
          <w:szCs w:val="24"/>
        </w:rPr>
        <w:t>ofrece como beneficio</w:t>
      </w:r>
      <w:r w:rsidRPr="00AA5DAD">
        <w:rPr>
          <w:rFonts w:ascii="Arial" w:hAnsi="Arial" w:cs="Arial"/>
          <w:sz w:val="24"/>
          <w:szCs w:val="24"/>
        </w:rPr>
        <w:t xml:space="preserve"> </w:t>
      </w:r>
      <w:r w:rsidR="00A7659F">
        <w:rPr>
          <w:rFonts w:ascii="Arial" w:hAnsi="Arial" w:cs="Arial"/>
          <w:sz w:val="24"/>
          <w:szCs w:val="24"/>
        </w:rPr>
        <w:t>perdida</w:t>
      </w:r>
      <w:r w:rsidRPr="00AA5DAD">
        <w:rPr>
          <w:rFonts w:ascii="Arial" w:hAnsi="Arial" w:cs="Arial"/>
          <w:sz w:val="24"/>
          <w:szCs w:val="24"/>
        </w:rPr>
        <w:t xml:space="preserve"> de acoplamiento e interoperabilidad de tecnologías al tener contratos estandarizados y la transformación de formatos.</w:t>
      </w:r>
    </w:p>
    <w:p w:rsidR="00AA5DAD" w:rsidRPr="00B70351" w:rsidRDefault="00B70351" w:rsidP="00D70F5A">
      <w:pPr>
        <w:pStyle w:val="Ttulo1"/>
        <w:jc w:val="both"/>
      </w:pPr>
      <w:proofErr w:type="spellStart"/>
      <w:r w:rsidRPr="00B70351">
        <w:t>Intermediate</w:t>
      </w:r>
      <w:proofErr w:type="spellEnd"/>
      <w:r w:rsidRPr="00B70351">
        <w:t xml:space="preserve"> </w:t>
      </w:r>
      <w:proofErr w:type="spellStart"/>
      <w:r w:rsidRPr="00B70351">
        <w:t>Routing</w:t>
      </w:r>
      <w:proofErr w:type="spellEnd"/>
    </w:p>
    <w:p w:rsidR="00B35807" w:rsidRDefault="00B35807" w:rsidP="00D70F5A">
      <w:pPr>
        <w:jc w:val="both"/>
        <w:rPr>
          <w:rFonts w:ascii="Arial" w:hAnsi="Arial" w:cs="Arial"/>
          <w:sz w:val="24"/>
          <w:szCs w:val="24"/>
        </w:rPr>
      </w:pPr>
    </w:p>
    <w:p w:rsidR="00AA5DAD" w:rsidRDefault="00B70351" w:rsidP="00D70F5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implementa como decisión de arquitectura el patrón </w:t>
      </w:r>
      <w:proofErr w:type="spellStart"/>
      <w:r>
        <w:rPr>
          <w:rFonts w:ascii="Arial" w:hAnsi="Arial" w:cs="Arial"/>
          <w:sz w:val="24"/>
          <w:szCs w:val="24"/>
        </w:rPr>
        <w:t>intermediate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Routing</w:t>
      </w:r>
      <w:proofErr w:type="spellEnd"/>
      <w:r>
        <w:rPr>
          <w:rFonts w:ascii="Arial" w:hAnsi="Arial" w:cs="Arial"/>
          <w:sz w:val="24"/>
          <w:szCs w:val="24"/>
        </w:rPr>
        <w:t xml:space="preserve"> debido a la necesidad de crear logia de </w:t>
      </w:r>
      <w:r w:rsidR="0074661C">
        <w:rPr>
          <w:rFonts w:ascii="Arial" w:hAnsi="Arial" w:cs="Arial"/>
          <w:sz w:val="24"/>
          <w:szCs w:val="24"/>
        </w:rPr>
        <w:t>enrutamiento</w:t>
      </w:r>
      <w:r w:rsidR="00863604">
        <w:rPr>
          <w:rFonts w:ascii="Arial" w:hAnsi="Arial" w:cs="Arial"/>
          <w:sz w:val="24"/>
          <w:szCs w:val="24"/>
        </w:rPr>
        <w:t xml:space="preserve"> y despacho</w:t>
      </w:r>
      <w:r>
        <w:rPr>
          <w:rFonts w:ascii="Arial" w:hAnsi="Arial" w:cs="Arial"/>
          <w:sz w:val="24"/>
          <w:szCs w:val="24"/>
        </w:rPr>
        <w:t xml:space="preserve"> debido a que nuevos </w:t>
      </w:r>
      <w:proofErr w:type="spellStart"/>
      <w:r w:rsidR="00332F3B">
        <w:rPr>
          <w:rFonts w:ascii="Arial" w:hAnsi="Arial" w:cs="Arial"/>
          <w:sz w:val="24"/>
          <w:szCs w:val="24"/>
        </w:rPr>
        <w:t>enpoints</w:t>
      </w:r>
      <w:proofErr w:type="spellEnd"/>
      <w:r w:rsidR="00332F3B">
        <w:rPr>
          <w:rFonts w:ascii="Arial" w:hAnsi="Arial" w:cs="Arial"/>
          <w:sz w:val="24"/>
          <w:szCs w:val="24"/>
        </w:rPr>
        <w:t xml:space="preserve"> pueden ser incluidos y se debe poder configurar este nuevo </w:t>
      </w:r>
      <w:proofErr w:type="spellStart"/>
      <w:r w:rsidR="00332F3B">
        <w:rPr>
          <w:rFonts w:ascii="Arial" w:hAnsi="Arial" w:cs="Arial"/>
          <w:sz w:val="24"/>
          <w:szCs w:val="24"/>
        </w:rPr>
        <w:t>endpoint</w:t>
      </w:r>
      <w:proofErr w:type="spellEnd"/>
      <w:r w:rsidR="00332F3B">
        <w:rPr>
          <w:rFonts w:ascii="Arial" w:hAnsi="Arial" w:cs="Arial"/>
          <w:sz w:val="24"/>
          <w:szCs w:val="24"/>
        </w:rPr>
        <w:t xml:space="preserve">, o en otros casos es posible que  </w:t>
      </w:r>
      <w:proofErr w:type="spellStart"/>
      <w:r w:rsidR="00332F3B">
        <w:rPr>
          <w:rFonts w:ascii="Arial" w:hAnsi="Arial" w:cs="Arial"/>
          <w:sz w:val="24"/>
          <w:szCs w:val="24"/>
        </w:rPr>
        <w:t>endpoints</w:t>
      </w:r>
      <w:proofErr w:type="spellEnd"/>
      <w:r w:rsidR="00332F3B">
        <w:rPr>
          <w:rFonts w:ascii="Arial" w:hAnsi="Arial" w:cs="Arial"/>
          <w:sz w:val="24"/>
          <w:szCs w:val="24"/>
        </w:rPr>
        <w:t xml:space="preserve"> existentes cambien de ubicación y genere la necesidad de configurar nuevamente tu dirección de consumo, permitiendo una  forma </w:t>
      </w:r>
      <w:r w:rsidR="00332F3B" w:rsidRPr="00332F3B">
        <w:rPr>
          <w:rFonts w:ascii="Arial" w:hAnsi="Arial" w:cs="Arial"/>
          <w:sz w:val="24"/>
          <w:szCs w:val="24"/>
        </w:rPr>
        <w:t>rápida adaptación a los cambiantes requisitos empresariales</w:t>
      </w:r>
      <w:r w:rsidR="0074661C">
        <w:rPr>
          <w:rFonts w:ascii="Arial" w:hAnsi="Arial" w:cs="Arial"/>
          <w:sz w:val="24"/>
          <w:szCs w:val="24"/>
        </w:rPr>
        <w:t xml:space="preserve"> </w:t>
      </w:r>
      <w:r w:rsidR="00332F3B">
        <w:rPr>
          <w:rFonts w:ascii="Arial" w:hAnsi="Arial" w:cs="Arial"/>
          <w:sz w:val="24"/>
          <w:szCs w:val="24"/>
        </w:rPr>
        <w:t>que puedan surgir en los convenios.</w:t>
      </w:r>
    </w:p>
    <w:p w:rsidR="00332F3B" w:rsidRDefault="00332F3B" w:rsidP="00D70F5A">
      <w:pPr>
        <w:pStyle w:val="Ttulo1"/>
        <w:jc w:val="both"/>
      </w:pPr>
      <w:proofErr w:type="spellStart"/>
      <w:r w:rsidRPr="00332F3B">
        <w:t>Legacy</w:t>
      </w:r>
      <w:proofErr w:type="spellEnd"/>
      <w:r w:rsidRPr="00332F3B">
        <w:t xml:space="preserve"> </w:t>
      </w:r>
      <w:proofErr w:type="spellStart"/>
      <w:r w:rsidRPr="00332F3B">
        <w:t>Wrapper</w:t>
      </w:r>
      <w:proofErr w:type="spellEnd"/>
    </w:p>
    <w:p w:rsidR="00332F3B" w:rsidRDefault="00332F3B" w:rsidP="00D70F5A">
      <w:pPr>
        <w:jc w:val="both"/>
      </w:pPr>
    </w:p>
    <w:p w:rsidR="00B35807" w:rsidRDefault="00B35807" w:rsidP="00D70F5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implementa como decisión de arquitectura el patrón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Legacy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wrapper</w:t>
      </w:r>
      <w:proofErr w:type="spellEnd"/>
      <w:r>
        <w:rPr>
          <w:rFonts w:ascii="Arial" w:hAnsi="Arial" w:cs="Arial"/>
          <w:sz w:val="24"/>
          <w:szCs w:val="24"/>
        </w:rPr>
        <w:t xml:space="preserve"> debido a la necesidad de desacoplar al consumidor del servicio con los servicios expuestos por los </w:t>
      </w:r>
      <w:r w:rsidR="0074661C">
        <w:rPr>
          <w:rFonts w:ascii="Arial" w:hAnsi="Arial" w:cs="Arial"/>
          <w:sz w:val="24"/>
          <w:szCs w:val="24"/>
        </w:rPr>
        <w:t>convenios</w:t>
      </w:r>
      <w:r>
        <w:rPr>
          <w:rFonts w:ascii="Arial" w:hAnsi="Arial" w:cs="Arial"/>
          <w:sz w:val="24"/>
          <w:szCs w:val="24"/>
        </w:rPr>
        <w:t xml:space="preserve">, permitiendo </w:t>
      </w:r>
      <w:r w:rsidR="0074661C">
        <w:rPr>
          <w:rFonts w:ascii="Arial" w:hAnsi="Arial" w:cs="Arial"/>
          <w:sz w:val="24"/>
          <w:szCs w:val="24"/>
        </w:rPr>
        <w:t>estandarizar</w:t>
      </w:r>
      <w:r>
        <w:rPr>
          <w:rFonts w:ascii="Arial" w:hAnsi="Arial" w:cs="Arial"/>
          <w:sz w:val="24"/>
          <w:szCs w:val="24"/>
        </w:rPr>
        <w:t xml:space="preserve"> por medio de un componente de transformación, los contratos con  los consumidores, esto permite </w:t>
      </w:r>
      <w:r w:rsidRPr="00B35807">
        <w:rPr>
          <w:rFonts w:ascii="Arial" w:hAnsi="Arial" w:cs="Arial"/>
          <w:sz w:val="24"/>
          <w:szCs w:val="24"/>
        </w:rPr>
        <w:t>la abstracción completa de características heredadas</w:t>
      </w:r>
      <w:r>
        <w:rPr>
          <w:rFonts w:ascii="Arial" w:hAnsi="Arial" w:cs="Arial"/>
          <w:sz w:val="24"/>
          <w:szCs w:val="24"/>
        </w:rPr>
        <w:t xml:space="preserve"> de los convenios</w:t>
      </w:r>
      <w:r w:rsidRPr="00B3580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y </w:t>
      </w:r>
      <w:r w:rsidRPr="00B35807">
        <w:rPr>
          <w:rFonts w:ascii="Arial" w:hAnsi="Arial" w:cs="Arial"/>
          <w:sz w:val="24"/>
          <w:szCs w:val="24"/>
        </w:rPr>
        <w:t xml:space="preserve">proporciona la libertad de evolucionar o </w:t>
      </w:r>
      <w:r>
        <w:rPr>
          <w:rFonts w:ascii="Arial" w:hAnsi="Arial" w:cs="Arial"/>
          <w:sz w:val="24"/>
          <w:szCs w:val="24"/>
        </w:rPr>
        <w:t xml:space="preserve">sustituir </w:t>
      </w:r>
      <w:r w:rsidRPr="00B3580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los servicios expuestos por algún convenio por otro </w:t>
      </w:r>
      <w:r w:rsidRPr="00B35807">
        <w:rPr>
          <w:rFonts w:ascii="Arial" w:hAnsi="Arial" w:cs="Arial"/>
          <w:sz w:val="24"/>
          <w:szCs w:val="24"/>
        </w:rPr>
        <w:t>con el mínimo impacto en los consumidores de servicios existentes</w:t>
      </w:r>
      <w:r>
        <w:rPr>
          <w:rFonts w:ascii="Arial" w:hAnsi="Arial" w:cs="Arial"/>
          <w:sz w:val="24"/>
          <w:szCs w:val="24"/>
        </w:rPr>
        <w:t>.</w:t>
      </w:r>
    </w:p>
    <w:p w:rsidR="00863604" w:rsidRDefault="00863604" w:rsidP="00D70F5A">
      <w:pPr>
        <w:jc w:val="both"/>
        <w:rPr>
          <w:rFonts w:ascii="Arial" w:hAnsi="Arial" w:cs="Arial"/>
          <w:sz w:val="24"/>
          <w:szCs w:val="24"/>
        </w:rPr>
      </w:pPr>
    </w:p>
    <w:p w:rsidR="00863604" w:rsidRDefault="00863604" w:rsidP="00D70F5A">
      <w:pPr>
        <w:pStyle w:val="Ttulo1"/>
        <w:jc w:val="both"/>
      </w:pPr>
      <w:proofErr w:type="spellStart"/>
      <w:r w:rsidRPr="00863604">
        <w:lastRenderedPageBreak/>
        <w:t>Metadata</w:t>
      </w:r>
      <w:proofErr w:type="spellEnd"/>
      <w:r w:rsidRPr="00863604">
        <w:t xml:space="preserve"> </w:t>
      </w:r>
      <w:proofErr w:type="spellStart"/>
      <w:r w:rsidRPr="00863604">
        <w:t>Centralization</w:t>
      </w:r>
      <w:proofErr w:type="spellEnd"/>
    </w:p>
    <w:p w:rsidR="00863604" w:rsidRDefault="00863604" w:rsidP="00D70F5A">
      <w:pPr>
        <w:jc w:val="both"/>
      </w:pPr>
    </w:p>
    <w:p w:rsidR="00863604" w:rsidRPr="00863604" w:rsidRDefault="00863604" w:rsidP="00D70F5A">
      <w:pPr>
        <w:jc w:val="both"/>
      </w:pPr>
      <w:r>
        <w:rPr>
          <w:rFonts w:ascii="Arial" w:hAnsi="Arial" w:cs="Arial"/>
          <w:sz w:val="24"/>
          <w:szCs w:val="24"/>
        </w:rPr>
        <w:t>Se implementa como decisión de arquitectura el patrón</w:t>
      </w:r>
      <w:r>
        <w:rPr>
          <w:rFonts w:ascii="Arial" w:hAnsi="Arial" w:cs="Arial"/>
          <w:sz w:val="24"/>
          <w:szCs w:val="24"/>
        </w:rPr>
        <w:t xml:space="preserve"> metada </w:t>
      </w:r>
      <w:proofErr w:type="spellStart"/>
      <w:r>
        <w:rPr>
          <w:rFonts w:ascii="Arial" w:hAnsi="Arial" w:cs="Arial"/>
          <w:sz w:val="24"/>
          <w:szCs w:val="24"/>
        </w:rPr>
        <w:t>Centralization</w:t>
      </w:r>
      <w:proofErr w:type="spellEnd"/>
      <w:r>
        <w:rPr>
          <w:rFonts w:ascii="Arial" w:hAnsi="Arial" w:cs="Arial"/>
          <w:sz w:val="24"/>
          <w:szCs w:val="24"/>
        </w:rPr>
        <w:t xml:space="preserve"> debido al riesgo constante de construir funcionalidad ya existente y a la necesidad de centralizar la </w:t>
      </w:r>
      <w:r w:rsidR="0074661C">
        <w:rPr>
          <w:rFonts w:ascii="Arial" w:hAnsi="Arial" w:cs="Arial"/>
          <w:sz w:val="24"/>
          <w:szCs w:val="24"/>
        </w:rPr>
        <w:t>definición</w:t>
      </w:r>
      <w:r>
        <w:rPr>
          <w:rFonts w:ascii="Arial" w:hAnsi="Arial" w:cs="Arial"/>
          <w:sz w:val="24"/>
          <w:szCs w:val="24"/>
        </w:rPr>
        <w:t xml:space="preserve"> de la metada de los servicios en un medio formal de registro de servicios para </w:t>
      </w:r>
      <w:r w:rsidR="0074661C">
        <w:rPr>
          <w:rFonts w:ascii="Arial" w:hAnsi="Arial" w:cs="Arial"/>
          <w:sz w:val="24"/>
          <w:szCs w:val="24"/>
        </w:rPr>
        <w:t>facilitar</w:t>
      </w:r>
      <w:r>
        <w:rPr>
          <w:rFonts w:ascii="Arial" w:hAnsi="Arial" w:cs="Arial"/>
          <w:sz w:val="24"/>
          <w:szCs w:val="24"/>
        </w:rPr>
        <w:t xml:space="preserve"> su descubrimiento. </w:t>
      </w:r>
    </w:p>
    <w:sectPr w:rsidR="00863604" w:rsidRPr="008636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18E"/>
    <w:rsid w:val="00271AF3"/>
    <w:rsid w:val="00332F3B"/>
    <w:rsid w:val="003E6D0D"/>
    <w:rsid w:val="006249BB"/>
    <w:rsid w:val="00652DB0"/>
    <w:rsid w:val="006A79C7"/>
    <w:rsid w:val="0074661C"/>
    <w:rsid w:val="00863604"/>
    <w:rsid w:val="008C5D1D"/>
    <w:rsid w:val="008E118E"/>
    <w:rsid w:val="00A7659F"/>
    <w:rsid w:val="00AA5DAD"/>
    <w:rsid w:val="00B35807"/>
    <w:rsid w:val="00B70351"/>
    <w:rsid w:val="00C74FAA"/>
    <w:rsid w:val="00D70F5A"/>
    <w:rsid w:val="00E8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824506-11DF-4EE0-B752-45D8819D0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1A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1A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8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tellez salazar</dc:creator>
  <cp:keywords/>
  <dc:description/>
  <cp:lastModifiedBy>Juan Garcia</cp:lastModifiedBy>
  <cp:revision>8</cp:revision>
  <dcterms:created xsi:type="dcterms:W3CDTF">2018-11-10T21:07:00Z</dcterms:created>
  <dcterms:modified xsi:type="dcterms:W3CDTF">2018-11-13T21:50:00Z</dcterms:modified>
</cp:coreProperties>
</file>