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A11872" w14:paraId="4F709720" w14:textId="77777777">
        <w:trPr>
          <w:jc w:val="center"/>
        </w:trPr>
        <w:tc>
          <w:tcPr>
            <w:tcW w:w="9792" w:type="dxa"/>
            <w:shd w:val="clear" w:color="auto" w:fill="EAF1FB"/>
            <w:tcMar>
              <w:top w:w="120" w:type="dxa"/>
              <w:left w:w="120" w:type="dxa"/>
              <w:bottom w:w="100" w:type="dxa"/>
              <w:right w:w="120" w:type="dxa"/>
            </w:tcMar>
          </w:tcPr>
          <w:p w14:paraId="5B976C8E" w14:textId="77777777" w:rsidR="00A11872" w:rsidRDefault="00BB2F3F">
            <w:pPr>
              <w:jc w:val="center"/>
            </w:pPr>
            <w:r>
              <w:rPr>
                <w:rFonts w:ascii="Aptos Display" w:hAnsi="Aptos Display"/>
                <w:b/>
                <w:color w:val="1C3A74"/>
                <w:sz w:val="40"/>
              </w:rPr>
              <w:t>Revisa — Documento Formal de Versão por Empregador</w:t>
            </w:r>
          </w:p>
          <w:p w14:paraId="5B2C5974" w14:textId="77777777" w:rsidR="00A11872" w:rsidRDefault="00BB2F3F">
            <w:pPr>
              <w:jc w:val="center"/>
            </w:pPr>
            <w:r>
              <w:rPr>
                <w:color w:val="5F5F5F"/>
                <w:sz w:val="20"/>
              </w:rPr>
              <w:t>Base para páginas específicas por ex-empregador, campanhas e conteúdos derivados</w:t>
            </w:r>
          </w:p>
        </w:tc>
      </w:tr>
    </w:tbl>
    <w:p w14:paraId="2D627441" w14:textId="77777777" w:rsidR="00A11872" w:rsidRDefault="00A11872"/>
    <w:p w14:paraId="35129BFC" w14:textId="77777777" w:rsidR="00A11872" w:rsidRDefault="00BB2F3F">
      <w:pPr>
        <w:pStyle w:val="Ttulo1"/>
        <w:spacing w:before="120" w:after="120"/>
      </w:pPr>
      <w:r>
        <w:t>1. Finalidade do documento</w:t>
      </w:r>
    </w:p>
    <w:p w14:paraId="25F6D922" w14:textId="77777777" w:rsidR="00A11872" w:rsidRDefault="00BB2F3F">
      <w:pPr>
        <w:spacing w:after="80"/>
      </w:pPr>
      <w:r>
        <w:t>Este documento consolida a estrutura recomendada para as páginas da Revisa voltadas a ex-funcionários de empregadores específicos. O objetivo é padronizar a adaptação da marca-mãe para contextos por empresa-alvo, mantendo coerência de tom, promessa, posicionamento e conversão.</w:t>
      </w:r>
    </w:p>
    <w:p w14:paraId="09F4A4E1" w14:textId="77777777" w:rsidR="00A11872" w:rsidRDefault="00BB2F3F">
      <w:pPr>
        <w:spacing w:after="80"/>
      </w:pPr>
      <w:r>
        <w:t>A proposta é operar com uma marca única nacional — Revisa — e desdobrá-la em páginas específicas por ex-empregador, com copy ajustada, provas de autoridade específicas e chamadas de ação consistentes.</w:t>
      </w:r>
    </w:p>
    <w:p w14:paraId="0965EFB5" w14:textId="77777777" w:rsidR="00A11872" w:rsidRDefault="00BB2F3F">
      <w:pPr>
        <w:pStyle w:val="Ttulo1"/>
        <w:spacing w:before="120" w:after="120"/>
      </w:pPr>
      <w:r>
        <w:t>2. Arquitetura recomendada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A11872" w14:paraId="782E55B3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9AD6D" w14:textId="77777777" w:rsidR="00A11872" w:rsidRDefault="00BB2F3F">
            <w:r>
              <w:rPr>
                <w:b/>
                <w:color w:val="1C3A74"/>
              </w:rPr>
              <w:t>Marca-mãe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EEAB0" w14:textId="77777777" w:rsidR="00A11872" w:rsidRDefault="00BB2F3F">
            <w:r>
              <w:t>Revisa</w:t>
            </w:r>
          </w:p>
        </w:tc>
      </w:tr>
      <w:tr w:rsidR="00A11872" w14:paraId="5BF144A5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AA638" w14:textId="77777777" w:rsidR="00A11872" w:rsidRDefault="00BB2F3F">
            <w:r>
              <w:rPr>
                <w:b/>
                <w:color w:val="1C3A74"/>
              </w:rPr>
              <w:t>Estrutura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7854A" w14:textId="77777777" w:rsidR="00A11872" w:rsidRDefault="00BB2F3F">
            <w:r>
              <w:t>Marca única nacional + páginas específicas por ex-empregador</w:t>
            </w:r>
          </w:p>
        </w:tc>
      </w:tr>
      <w:tr w:rsidR="00A11872" w14:paraId="7557441E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342D6" w14:textId="77777777" w:rsidR="00A11872" w:rsidRDefault="00BB2F3F">
            <w:r>
              <w:rPr>
                <w:b/>
                <w:color w:val="1C3A74"/>
              </w:rPr>
              <w:t>Objetivo das páginas-filhas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7DDDE" w14:textId="77777777" w:rsidR="00A11872" w:rsidRDefault="00BB2F3F">
            <w:r>
              <w:t>Aumentar aderência, relevância percebida e conversão por empresa-alvo</w:t>
            </w:r>
          </w:p>
        </w:tc>
      </w:tr>
      <w:tr w:rsidR="00A11872" w14:paraId="7D14C913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D3520" w14:textId="77777777" w:rsidR="00A11872" w:rsidRDefault="00BB2F3F">
            <w:r>
              <w:rPr>
                <w:b/>
                <w:color w:val="1C3A74"/>
              </w:rPr>
              <w:t>Exemplo de página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BDAC6" w14:textId="77777777" w:rsidR="00A11872" w:rsidRDefault="00BB2F3F">
            <w:r>
              <w:t>Revisa para ex-funcionários da [EMPRESA]</w:t>
            </w:r>
          </w:p>
        </w:tc>
      </w:tr>
      <w:tr w:rsidR="00A11872" w14:paraId="2464F929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2D45E" w14:textId="77777777" w:rsidR="00A11872" w:rsidRDefault="00BB2F3F">
            <w:r>
              <w:rPr>
                <w:b/>
                <w:color w:val="1C3A74"/>
              </w:rPr>
              <w:t>CTA principal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9D45E" w14:textId="77777777" w:rsidR="00A11872" w:rsidRDefault="00BB2F3F">
            <w:r>
              <w:t>Entenda se há valores a receber</w:t>
            </w:r>
          </w:p>
        </w:tc>
      </w:tr>
      <w:tr w:rsidR="00A11872" w14:paraId="43DC4588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759A8" w14:textId="77777777" w:rsidR="00A11872" w:rsidRDefault="00BB2F3F">
            <w:r>
              <w:rPr>
                <w:b/>
                <w:color w:val="1C3A74"/>
              </w:rPr>
              <w:t>CTA secundário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771FA" w14:textId="77777777" w:rsidR="00A11872" w:rsidRDefault="00BB2F3F">
            <w:r>
              <w:t>Agende uma análise de 10 minutos</w:t>
            </w:r>
          </w:p>
        </w:tc>
      </w:tr>
    </w:tbl>
    <w:p w14:paraId="746457B5" w14:textId="77777777" w:rsidR="00A11872" w:rsidRDefault="00A11872"/>
    <w:p w14:paraId="4885AAC6" w14:textId="77777777" w:rsidR="00A11872" w:rsidRDefault="00BB2F3F">
      <w:pPr>
        <w:pStyle w:val="Ttulo1"/>
        <w:spacing w:before="120" w:after="120"/>
      </w:pPr>
      <w:r>
        <w:t>3. O que muda da página institucional para a página por empregador</w:t>
      </w:r>
    </w:p>
    <w:p w14:paraId="4AF536AF" w14:textId="77777777" w:rsidR="00A11872" w:rsidRDefault="00BB2F3F">
      <w:pPr>
        <w:pStyle w:val="Commarcadores"/>
        <w:spacing w:after="40" w:line="264" w:lineRule="auto"/>
      </w:pPr>
      <w:r>
        <w:t>A headline passa a citar explicitamente o ex-empregador.</w:t>
      </w:r>
    </w:p>
    <w:p w14:paraId="3C3FBFBA" w14:textId="77777777" w:rsidR="00A11872" w:rsidRDefault="00BB2F3F">
      <w:pPr>
        <w:pStyle w:val="Commarcadores"/>
        <w:spacing w:after="40" w:line="264" w:lineRule="auto"/>
      </w:pPr>
      <w:r>
        <w:t>A subheadline reforça especialização no contexto daquela empresa.</w:t>
      </w:r>
    </w:p>
    <w:p w14:paraId="74AB087A" w14:textId="77777777" w:rsidR="00A11872" w:rsidRDefault="00BB2F3F">
      <w:pPr>
        <w:pStyle w:val="Commarcadores"/>
        <w:spacing w:after="40" w:line="264" w:lineRule="auto"/>
      </w:pPr>
      <w:r>
        <w:t>A seção de autoridade deve mencionar conhecimento da rotina, jornada, metas e padrões de pagamento do empregador-alvo.</w:t>
      </w:r>
    </w:p>
    <w:p w14:paraId="60711C37" w14:textId="77777777" w:rsidR="00A11872" w:rsidRDefault="00BB2F3F">
      <w:pPr>
        <w:pStyle w:val="Commarcadores"/>
        <w:spacing w:after="40" w:line="264" w:lineRule="auto"/>
      </w:pPr>
      <w:r>
        <w:t>As dúvidas e objeções permanecem semelhantes, mas podem receber exemplos mais específicos do setor ou do tipo de função.</w:t>
      </w:r>
    </w:p>
    <w:p w14:paraId="6E545965" w14:textId="77777777" w:rsidR="00A11872" w:rsidRDefault="00BB2F3F">
      <w:pPr>
        <w:pStyle w:val="Commarcadores"/>
        <w:spacing w:after="40" w:line="264" w:lineRule="auto"/>
      </w:pPr>
      <w:r>
        <w:t>O CTA permanece o mesmo, para preservar uniformidade de campanha e comparação de conversão.</w:t>
      </w:r>
    </w:p>
    <w:p w14:paraId="34F67BB7" w14:textId="77777777" w:rsidR="00A11872" w:rsidRDefault="00BB2F3F">
      <w:pPr>
        <w:pStyle w:val="Ttulo1"/>
        <w:spacing w:before="120" w:after="120"/>
      </w:pPr>
      <w:r>
        <w:t>4. Posicionamento da Revisa na versão por empregador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A11872" w14:paraId="7F284957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4F76A" w14:textId="77777777" w:rsidR="00A11872" w:rsidRDefault="00BB2F3F">
            <w:r>
              <w:rPr>
                <w:b/>
                <w:color w:val="1C3A74"/>
              </w:rPr>
              <w:t>Quem somos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498D7" w14:textId="77777777" w:rsidR="00A11872" w:rsidRDefault="00BB2F3F">
            <w:r>
              <w:t>Time de revisão técnica de direitos trabalhistas para ex-funcionários de grandes empresas.</w:t>
            </w:r>
          </w:p>
        </w:tc>
      </w:tr>
      <w:tr w:rsidR="00A11872" w14:paraId="7BD4FB71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29B9F" w14:textId="77777777" w:rsidR="00A11872" w:rsidRDefault="00BB2F3F">
            <w:r>
              <w:rPr>
                <w:b/>
                <w:color w:val="1C3A74"/>
              </w:rPr>
              <w:lastRenderedPageBreak/>
              <w:t>Objetivo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8F6E8" w14:textId="77777777" w:rsidR="00A11872" w:rsidRDefault="00BB2F3F">
            <w:r>
              <w:t>Ajudar ex-funcionários a entender se deixaram valores relevantes para trás ao sair da empresa.</w:t>
            </w:r>
          </w:p>
        </w:tc>
      </w:tr>
      <w:tr w:rsidR="00A11872" w14:paraId="4A2F6E40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F2419" w14:textId="77777777" w:rsidR="00A11872" w:rsidRDefault="00BB2F3F">
            <w:r>
              <w:rPr>
                <w:b/>
                <w:color w:val="1C3A74"/>
              </w:rPr>
              <w:t>Promessa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8AB46" w14:textId="77777777" w:rsidR="00A11872" w:rsidRDefault="00BB2F3F">
            <w:r>
              <w:t>Trazer clareza, de forma sigilosa e objetiva, sobre possíveis valores não pagos.</w:t>
            </w:r>
          </w:p>
        </w:tc>
      </w:tr>
      <w:tr w:rsidR="00A11872" w14:paraId="3379ED41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57494" w14:textId="77777777" w:rsidR="00A11872" w:rsidRDefault="00BB2F3F">
            <w:r>
              <w:rPr>
                <w:b/>
                <w:color w:val="1C3A74"/>
              </w:rPr>
              <w:t>Tom de voz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617C0" w14:textId="77777777" w:rsidR="00A11872" w:rsidRDefault="00BB2F3F">
            <w:r>
              <w:t>Consultivo, humano, técnico sem juridiquês, discreto e seguro.</w:t>
            </w:r>
          </w:p>
        </w:tc>
      </w:tr>
      <w:tr w:rsidR="00A11872" w14:paraId="76BA5474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F9B8C" w14:textId="77777777" w:rsidR="00A11872" w:rsidRDefault="00BB2F3F">
            <w:r>
              <w:rPr>
                <w:b/>
                <w:color w:val="1C3A74"/>
              </w:rPr>
              <w:t>O que evitar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F27E6" w14:textId="77777777" w:rsidR="00A11872" w:rsidRDefault="00BB2F3F">
            <w:r>
              <w:t>Linguagem agressiva, cara de litígio no topo do funil, excesso de juridiquês, aparência de spam.</w:t>
            </w:r>
          </w:p>
        </w:tc>
      </w:tr>
    </w:tbl>
    <w:p w14:paraId="6546E54B" w14:textId="77777777" w:rsidR="00A11872" w:rsidRDefault="00A11872"/>
    <w:p w14:paraId="6BD75186" w14:textId="77777777" w:rsidR="00A11872" w:rsidRDefault="00BB2F3F">
      <w:pPr>
        <w:pStyle w:val="Ttulo1"/>
        <w:spacing w:before="120" w:after="120"/>
      </w:pPr>
      <w:r>
        <w:t>5. Estrutura da landing page por empregador</w:t>
      </w:r>
    </w:p>
    <w:p w14:paraId="3E5F755F" w14:textId="77777777" w:rsidR="00A11872" w:rsidRDefault="00BB2F3F">
      <w:pPr>
        <w:pStyle w:val="Ttulo2"/>
        <w:spacing w:before="80" w:after="40"/>
      </w:pPr>
      <w:r>
        <w:t>5.1 Hero</w:t>
      </w:r>
    </w:p>
    <w:p w14:paraId="6F26825E" w14:textId="77777777" w:rsidR="00A11872" w:rsidRDefault="00BB2F3F">
      <w:pPr>
        <w:spacing w:after="80"/>
      </w:pPr>
      <w:r>
        <w:t>Headline sugerida: “Entenda se você deixou valores para trás ao sair da [EMPRESA]”.</w:t>
      </w:r>
    </w:p>
    <w:p w14:paraId="33644D94" w14:textId="77777777" w:rsidR="00A11872" w:rsidRDefault="00BB2F3F">
      <w:pPr>
        <w:spacing w:after="80"/>
      </w:pPr>
      <w:r>
        <w:t>Subheadline sugerida: “A Revisa faz uma revisão técnica e sigilosa para ex-funcionários da [EMPRESA], com foco em identificar valores que podem não ter sido corretamente pagos ao longo do vínculo de trabalho ou no desligamento”.</w:t>
      </w:r>
    </w:p>
    <w:p w14:paraId="2A01034E" w14:textId="77777777" w:rsidR="00A11872" w:rsidRDefault="00BB2F3F">
      <w:pPr>
        <w:spacing w:after="80"/>
      </w:pPr>
      <w:r>
        <w:t>CTA principal: “Entenda se há valores a receber”. CTA secundário: “Agende uma análise de 10 minutos”.</w:t>
      </w:r>
    </w:p>
    <w:p w14:paraId="03E88754" w14:textId="77777777" w:rsidR="00A11872" w:rsidRDefault="00BB2F3F">
      <w:pPr>
        <w:pStyle w:val="Ttulo2"/>
        <w:spacing w:before="80" w:after="40"/>
      </w:pPr>
      <w:r>
        <w:t>5.2 Dor principal</w:t>
      </w:r>
    </w:p>
    <w:p w14:paraId="0A9C59A4" w14:textId="77777777" w:rsidR="00A11872" w:rsidRDefault="00BB2F3F">
      <w:pPr>
        <w:spacing w:after="80"/>
      </w:pPr>
      <w:r>
        <w:t>O texto deve reforçar que muitos ex-funcionários acreditam que receberam tudo corretamente, mas que metas, variáveis, jornada, reflexos e verbas rescisórias podem esconder diferenças relevantes. A dor deve ser apresentada como descoberta técnica, não como confronto imediato.</w:t>
      </w:r>
    </w:p>
    <w:p w14:paraId="2B279DEE" w14:textId="77777777" w:rsidR="00A11872" w:rsidRDefault="00BB2F3F">
      <w:pPr>
        <w:pStyle w:val="Ttulo2"/>
        <w:spacing w:before="80" w:after="40"/>
      </w:pPr>
      <w:r>
        <w:t>5.3 Seção de especialização</w:t>
      </w:r>
    </w:p>
    <w:p w14:paraId="29E27387" w14:textId="77777777" w:rsidR="00A11872" w:rsidRDefault="00BB2F3F">
      <w:pPr>
        <w:spacing w:after="80"/>
      </w:pPr>
      <w:r>
        <w:t>Esta é a principal diferença entre a página institucional e a página por empregador. Deve ficar explícito que a Revisa acompanha padrões recorrentes que aparecem em ex-funcionários da [EMPRESA] e conhece a rotina que costuma gerar distorções relevantes.</w:t>
      </w:r>
    </w:p>
    <w:p w14:paraId="6F76C121" w14:textId="77777777" w:rsidR="00A11872" w:rsidRDefault="00BB2F3F">
      <w:pPr>
        <w:spacing w:after="80"/>
      </w:pPr>
      <w:r>
        <w:t>Exemplo de formulação: “Nosso time acompanha padrões que costumam aparecer em ex-funcionários da [EMPRESA] e entende como rotinas, jornadas, metas e formas de pagamento podem gerar diferenças relevantes”.</w:t>
      </w:r>
    </w:p>
    <w:p w14:paraId="39DC0CF2" w14:textId="77777777" w:rsidR="00A11872" w:rsidRDefault="00BB2F3F">
      <w:pPr>
        <w:pStyle w:val="Ttulo2"/>
        <w:spacing w:before="80" w:after="40"/>
      </w:pPr>
      <w:r>
        <w:t>5.4 Como funciona</w:t>
      </w:r>
    </w:p>
    <w:p w14:paraId="49E9606D" w14:textId="77777777" w:rsidR="00A11872" w:rsidRDefault="00BB2F3F">
      <w:pPr>
        <w:pStyle w:val="Commarcadores"/>
        <w:spacing w:after="40" w:line="264" w:lineRule="auto"/>
      </w:pPr>
      <w:r>
        <w:t>Você preenche seus dados.</w:t>
      </w:r>
    </w:p>
    <w:p w14:paraId="19251E80" w14:textId="77777777" w:rsidR="00A11872" w:rsidRDefault="00BB2F3F">
      <w:pPr>
        <w:pStyle w:val="Commarcadores"/>
        <w:spacing w:after="40" w:line="264" w:lineRule="auto"/>
      </w:pPr>
      <w:r>
        <w:t>Fazemos uma triagem inicial.</w:t>
      </w:r>
    </w:p>
    <w:p w14:paraId="400FD35D" w14:textId="77777777" w:rsidR="00A11872" w:rsidRDefault="00BB2F3F">
      <w:pPr>
        <w:pStyle w:val="Commarcadores"/>
        <w:spacing w:after="40" w:line="264" w:lineRule="auto"/>
      </w:pPr>
      <w:r>
        <w:t>Você entende se há algo relevante a analisar.</w:t>
      </w:r>
    </w:p>
    <w:p w14:paraId="3A2C7FD6" w14:textId="77777777" w:rsidR="00A11872" w:rsidRDefault="00BB2F3F">
      <w:pPr>
        <w:pStyle w:val="Commarcadores"/>
        <w:spacing w:after="40" w:line="264" w:lineRule="auto"/>
      </w:pPr>
      <w:r>
        <w:t>Se fizer sentido, seguimos para a próxima etapa.</w:t>
      </w:r>
    </w:p>
    <w:p w14:paraId="5831018B" w14:textId="77777777" w:rsidR="00A11872" w:rsidRDefault="00BB2F3F">
      <w:pPr>
        <w:pStyle w:val="Ttulo2"/>
        <w:spacing w:before="80" w:after="40"/>
      </w:pPr>
      <w:r>
        <w:t>5.5 FAQ</w:t>
      </w:r>
    </w:p>
    <w:p w14:paraId="6B15124D" w14:textId="77777777" w:rsidR="00A11872" w:rsidRDefault="00BB2F3F">
      <w:pPr>
        <w:spacing w:after="80"/>
      </w:pPr>
      <w:r>
        <w:t>A página por empregador deve manter as objeções já aprovadas para a marca Revisa, com eventuais exemplos do contexto daquela empresa. As perguntas principais continuam sendo: sigilo, necessidade de tomar medida, “já tenho advogado”, “achei que estava tudo certo” e “como conseguiram meu contato”.</w:t>
      </w:r>
    </w:p>
    <w:p w14:paraId="226C07E4" w14:textId="77777777" w:rsidR="00A11872" w:rsidRDefault="00BB2F3F">
      <w:pPr>
        <w:pStyle w:val="Ttulo1"/>
        <w:spacing w:before="120" w:after="120"/>
      </w:pPr>
      <w:r>
        <w:lastRenderedPageBreak/>
        <w:t>6. Estrutura formal recomendada do texto</w:t>
      </w:r>
    </w:p>
    <w:p w14:paraId="2577694E" w14:textId="77777777" w:rsidR="00A11872" w:rsidRDefault="00BB2F3F">
      <w:pPr>
        <w:spacing w:after="80"/>
      </w:pPr>
      <w:r>
        <w:t>Para manter consistência, todas as páginas por empregador devem seguir a mesma ordem narrativa:</w:t>
      </w:r>
    </w:p>
    <w:p w14:paraId="710FA701" w14:textId="77777777" w:rsidR="00A11872" w:rsidRDefault="00BB2F3F">
      <w:pPr>
        <w:pStyle w:val="Commarcadores"/>
        <w:spacing w:after="40" w:line="264" w:lineRule="auto"/>
      </w:pPr>
      <w:r>
        <w:t>Hero com headline específica da empresa-alvo;</w:t>
      </w:r>
    </w:p>
    <w:p w14:paraId="0086D11F" w14:textId="77777777" w:rsidR="00A11872" w:rsidRDefault="00BB2F3F">
      <w:pPr>
        <w:pStyle w:val="Commarcadores"/>
        <w:spacing w:after="40" w:line="264" w:lineRule="auto"/>
      </w:pPr>
      <w:r>
        <w:t>Dor principal;</w:t>
      </w:r>
    </w:p>
    <w:p w14:paraId="4F113A33" w14:textId="77777777" w:rsidR="00A11872" w:rsidRDefault="00BB2F3F">
      <w:pPr>
        <w:pStyle w:val="Commarcadores"/>
        <w:spacing w:after="40" w:line="264" w:lineRule="auto"/>
      </w:pPr>
      <w:r>
        <w:t>Explicação do que a Revisa faz;</w:t>
      </w:r>
    </w:p>
    <w:p w14:paraId="62F2893F" w14:textId="77777777" w:rsidR="00A11872" w:rsidRDefault="00BB2F3F">
      <w:pPr>
        <w:pStyle w:val="Commarcadores"/>
        <w:spacing w:after="40" w:line="264" w:lineRule="auto"/>
      </w:pPr>
      <w:r>
        <w:t>Para quem a análise faz sentido;</w:t>
      </w:r>
    </w:p>
    <w:p w14:paraId="0D882F93" w14:textId="77777777" w:rsidR="00A11872" w:rsidRDefault="00BB2F3F">
      <w:pPr>
        <w:pStyle w:val="Commarcadores"/>
        <w:spacing w:after="40" w:line="264" w:lineRule="auto"/>
      </w:pPr>
      <w:r>
        <w:t>Especialização na empresa-alvo;</w:t>
      </w:r>
    </w:p>
    <w:p w14:paraId="3C95CD47" w14:textId="77777777" w:rsidR="00A11872" w:rsidRDefault="00BB2F3F">
      <w:pPr>
        <w:pStyle w:val="Commarcadores"/>
        <w:spacing w:after="40" w:line="264" w:lineRule="auto"/>
      </w:pPr>
      <w:r>
        <w:t>Como funciona;</w:t>
      </w:r>
    </w:p>
    <w:p w14:paraId="59F10372" w14:textId="77777777" w:rsidR="00A11872" w:rsidRDefault="00BB2F3F">
      <w:pPr>
        <w:pStyle w:val="Commarcadores"/>
        <w:spacing w:after="40" w:line="264" w:lineRule="auto"/>
      </w:pPr>
      <w:r>
        <w:t>Possíveis pontos que entram na revisão;</w:t>
      </w:r>
    </w:p>
    <w:p w14:paraId="0E1E0069" w14:textId="77777777" w:rsidR="00A11872" w:rsidRDefault="00BB2F3F">
      <w:pPr>
        <w:pStyle w:val="Commarcadores"/>
        <w:spacing w:after="40" w:line="264" w:lineRule="auto"/>
      </w:pPr>
      <w:r>
        <w:t>FAQ;</w:t>
      </w:r>
    </w:p>
    <w:p w14:paraId="30028760" w14:textId="77777777" w:rsidR="00A11872" w:rsidRDefault="00BB2F3F">
      <w:pPr>
        <w:pStyle w:val="Commarcadores"/>
        <w:spacing w:after="40" w:line="264" w:lineRule="auto"/>
      </w:pPr>
      <w:r>
        <w:t>CTA final;</w:t>
      </w:r>
    </w:p>
    <w:p w14:paraId="6C102F6F" w14:textId="77777777" w:rsidR="00A11872" w:rsidRDefault="00BB2F3F">
      <w:pPr>
        <w:pStyle w:val="Commarcadores"/>
        <w:spacing w:after="40" w:line="264" w:lineRule="auto"/>
      </w:pPr>
      <w:r>
        <w:t>Formulário e rodapé institucional.</w:t>
      </w:r>
    </w:p>
    <w:p w14:paraId="43F8B30E" w14:textId="77777777" w:rsidR="00A11872" w:rsidRDefault="00BB2F3F">
      <w:pPr>
        <w:pStyle w:val="Ttulo1"/>
        <w:spacing w:before="120" w:after="120"/>
      </w:pPr>
      <w:r>
        <w:t>7. Exemplo de versão por empregador</w:t>
      </w:r>
    </w:p>
    <w:p w14:paraId="36F9F222" w14:textId="77777777" w:rsidR="00A11872" w:rsidRDefault="00BB2F3F">
      <w:pPr>
        <w:pStyle w:val="Ttulo2"/>
        <w:spacing w:before="80" w:after="40"/>
      </w:pPr>
      <w:r>
        <w:t>7.1 Exemplo de headline</w:t>
      </w:r>
    </w:p>
    <w:p w14:paraId="2DCAD839" w14:textId="77777777" w:rsidR="00A11872" w:rsidRDefault="00BB2F3F">
      <w:pPr>
        <w:spacing w:after="80"/>
      </w:pPr>
      <w:r>
        <w:t>“Entenda se você deixou valores para trás ao sair da Nestlé.”</w:t>
      </w:r>
    </w:p>
    <w:p w14:paraId="59D5BC53" w14:textId="77777777" w:rsidR="00A11872" w:rsidRDefault="00BB2F3F">
      <w:pPr>
        <w:pStyle w:val="Ttulo2"/>
        <w:spacing w:before="80" w:after="40"/>
      </w:pPr>
      <w:r>
        <w:t>7.2 Exemplo de subheadline</w:t>
      </w:r>
    </w:p>
    <w:p w14:paraId="77A6B023" w14:textId="77777777" w:rsidR="00A11872" w:rsidRDefault="00BB2F3F">
      <w:pPr>
        <w:spacing w:after="80"/>
      </w:pPr>
      <w:r>
        <w:t>“A Revisa faz uma revisão técnica para ex-funcionários da Nestlé, com foco em identificar valores que podem não ter sido corretamente pagos ao longo do vínculo ou no desligamento.”</w:t>
      </w:r>
    </w:p>
    <w:p w14:paraId="50C035CF" w14:textId="77777777" w:rsidR="00A11872" w:rsidRDefault="00BB2F3F">
      <w:pPr>
        <w:pStyle w:val="Ttulo2"/>
        <w:spacing w:before="80" w:after="40"/>
      </w:pPr>
      <w:r>
        <w:t>7.3 Exemplo de bloco de autoridade</w:t>
      </w:r>
    </w:p>
    <w:p w14:paraId="78DD3337" w14:textId="77777777" w:rsidR="00A11872" w:rsidRDefault="00BB2F3F">
      <w:pPr>
        <w:spacing w:after="80"/>
      </w:pPr>
      <w:r>
        <w:t>“Nosso time acompanha padrões que costumam aparecer em ex-funcionários da Nestlé e entende como rotinas, jornadas, metas e formas de pagamento podem gerar diferenças relevantes.”</w:t>
      </w:r>
    </w:p>
    <w:p w14:paraId="5902D032" w14:textId="77777777" w:rsidR="00A11872" w:rsidRDefault="00BB2F3F">
      <w:pPr>
        <w:pStyle w:val="Ttulo2"/>
        <w:spacing w:before="80" w:after="40"/>
      </w:pPr>
      <w:r>
        <w:t>7.4 Exemplo de CTA</w:t>
      </w:r>
    </w:p>
    <w:p w14:paraId="5BF9FAE2" w14:textId="77777777" w:rsidR="00A11872" w:rsidRDefault="00BB2F3F">
      <w:pPr>
        <w:spacing w:after="80"/>
      </w:pPr>
      <w:r>
        <w:t>“Entenda se há valores a receber da Nestlé.”</w:t>
      </w:r>
    </w:p>
    <w:p w14:paraId="201A9F73" w14:textId="77777777" w:rsidR="00A11872" w:rsidRDefault="00BB2F3F">
      <w:pPr>
        <w:pStyle w:val="Ttulo1"/>
        <w:spacing w:before="120" w:after="120"/>
      </w:pPr>
      <w:r>
        <w:t>8. Boas práticas de uso</w:t>
      </w:r>
    </w:p>
    <w:p w14:paraId="3863AF1B" w14:textId="77777777" w:rsidR="00A11872" w:rsidRDefault="00BB2F3F">
      <w:pPr>
        <w:pStyle w:val="Commarcadores"/>
        <w:spacing w:after="40" w:line="264" w:lineRule="auto"/>
      </w:pPr>
      <w:r>
        <w:t>Manter a marca Revisa como assinatura principal em todas as páginas.</w:t>
      </w:r>
    </w:p>
    <w:p w14:paraId="63417EB7" w14:textId="77777777" w:rsidR="00A11872" w:rsidRDefault="00BB2F3F">
      <w:pPr>
        <w:pStyle w:val="Commarcadores"/>
        <w:spacing w:after="40" w:line="264" w:lineRule="auto"/>
      </w:pPr>
      <w:r>
        <w:t>Usar a empresa-alvo como especificação, não como marca principal.</w:t>
      </w:r>
    </w:p>
    <w:p w14:paraId="62A71F80" w14:textId="77777777" w:rsidR="00A11872" w:rsidRDefault="00BB2F3F">
      <w:pPr>
        <w:pStyle w:val="Commarcadores"/>
        <w:spacing w:after="40" w:line="264" w:lineRule="auto"/>
      </w:pPr>
      <w:r>
        <w:t>Não mudar o CTA principal de uma página para outra.</w:t>
      </w:r>
    </w:p>
    <w:p w14:paraId="4070565B" w14:textId="77777777" w:rsidR="00A11872" w:rsidRDefault="00BB2F3F">
      <w:pPr>
        <w:pStyle w:val="Commarcadores"/>
        <w:spacing w:after="40" w:line="264" w:lineRule="auto"/>
      </w:pPr>
      <w:r>
        <w:t>Adaptar conteúdo e provas de autoridade ao empregador-alvo sem exagero ou promessas absolutas.</w:t>
      </w:r>
    </w:p>
    <w:p w14:paraId="30ADA745" w14:textId="77777777" w:rsidR="00A11872" w:rsidRDefault="00BB2F3F">
      <w:pPr>
        <w:pStyle w:val="Commarcadores"/>
        <w:spacing w:after="40" w:line="264" w:lineRule="auto"/>
      </w:pPr>
      <w:r>
        <w:t>Preservar linguagem de revisão técnica no topo do funil.</w:t>
      </w:r>
    </w:p>
    <w:p w14:paraId="10F6BD1D" w14:textId="77777777" w:rsidR="00A11872" w:rsidRDefault="00BB2F3F">
      <w:pPr>
        <w:pStyle w:val="Commarcadores"/>
        <w:spacing w:after="40" w:line="264" w:lineRule="auto"/>
      </w:pPr>
      <w:r>
        <w:t>Trabalhar CTA e FAQ de forma consistente para facilitar aprendizado de campanha.</w:t>
      </w:r>
    </w:p>
    <w:p w14:paraId="64C1BA1B" w14:textId="77777777" w:rsidR="00A11872" w:rsidRDefault="00BB2F3F">
      <w:pPr>
        <w:pStyle w:val="Ttulo1"/>
        <w:spacing w:before="120" w:after="120"/>
      </w:pPr>
      <w:r>
        <w:t>9. Conclusão</w:t>
      </w:r>
    </w:p>
    <w:p w14:paraId="770D7CF7" w14:textId="77777777" w:rsidR="00A11872" w:rsidRDefault="00BB2F3F">
      <w:pPr>
        <w:spacing w:after="80"/>
      </w:pPr>
      <w:r>
        <w:t>A versão por empregador é a principal alavanca de aderência e percepção de especialização da Revisa. Ao manter a marca única e adaptar a narrativa ao ex-empregador, a operação ganha relevância, eleva a confiança do prospect e melhora a qualidade da conversão sem fragmentar a identidade da marca.</w:t>
      </w:r>
    </w:p>
    <w:sectPr w:rsidR="00A11872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40221">
    <w:abstractNumId w:val="8"/>
  </w:num>
  <w:num w:numId="2" w16cid:durableId="1108083282">
    <w:abstractNumId w:val="6"/>
  </w:num>
  <w:num w:numId="3" w16cid:durableId="1252473011">
    <w:abstractNumId w:val="5"/>
  </w:num>
  <w:num w:numId="4" w16cid:durableId="1530139649">
    <w:abstractNumId w:val="4"/>
  </w:num>
  <w:num w:numId="5" w16cid:durableId="657536065">
    <w:abstractNumId w:val="7"/>
  </w:num>
  <w:num w:numId="6" w16cid:durableId="648166331">
    <w:abstractNumId w:val="3"/>
  </w:num>
  <w:num w:numId="7" w16cid:durableId="821845319">
    <w:abstractNumId w:val="2"/>
  </w:num>
  <w:num w:numId="8" w16cid:durableId="378093665">
    <w:abstractNumId w:val="1"/>
  </w:num>
  <w:num w:numId="9" w16cid:durableId="155315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09FC"/>
    <w:rsid w:val="0048096D"/>
    <w:rsid w:val="00A11872"/>
    <w:rsid w:val="00AA1D8D"/>
    <w:rsid w:val="00B47730"/>
    <w:rsid w:val="00BB2F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18EC4F"/>
  <w14:defaultImageDpi w14:val="300"/>
  <w15:docId w15:val="{F8B180C8-001E-4804-93A8-F4A0369E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82828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74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3A74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3A7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846</Words>
  <Characters>4713</Characters>
  <Application>Microsoft Office Word</Application>
  <DocSecurity>0</DocSecurity>
  <Lines>104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Carlos - Criteria Capital</cp:lastModifiedBy>
  <cp:revision>2</cp:revision>
  <dcterms:created xsi:type="dcterms:W3CDTF">2026-03-26T01:01:00Z</dcterms:created>
  <dcterms:modified xsi:type="dcterms:W3CDTF">2026-03-26T01:01:00Z</dcterms:modified>
  <cp:category/>
</cp:coreProperties>
</file>