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5271D" w14:textId="77777777" w:rsidR="00A74969" w:rsidRPr="00A86D1C" w:rsidRDefault="00000000" w:rsidP="00A86D1C">
      <w:pPr>
        <w:rPr>
          <w:lang w:val="es-CL"/>
        </w:rPr>
      </w:pPr>
      <w:r w:rsidRPr="00A86D1C">
        <w:rPr>
          <w:b/>
          <w:sz w:val="40"/>
          <w:lang w:val="es-CL"/>
        </w:rPr>
        <w:t>Impacto de los espacios verdes urbanos en el bienestar psicológico de estudiantes universitarios</w:t>
      </w:r>
    </w:p>
    <w:p w14:paraId="6FFA562E" w14:textId="77777777" w:rsidR="00A74969" w:rsidRPr="00A86D1C" w:rsidRDefault="00000000">
      <w:pPr>
        <w:pStyle w:val="Subttulodeprueba"/>
        <w:jc w:val="center"/>
        <w:rPr>
          <w:lang w:val="es-CL"/>
        </w:rPr>
      </w:pPr>
      <w:r w:rsidRPr="00A86D1C">
        <w:rPr>
          <w:lang w:val="es-CL"/>
        </w:rPr>
        <w:t>Artículo ficticio para pruebas de procesamiento documental</w:t>
      </w:r>
    </w:p>
    <w:p w14:paraId="72CA16BB" w14:textId="77777777" w:rsidR="00A74969" w:rsidRPr="00A86D1C" w:rsidRDefault="00000000">
      <w:pPr>
        <w:pStyle w:val="Ttulo1"/>
        <w:rPr>
          <w:lang w:val="es-CL"/>
        </w:rPr>
      </w:pPr>
      <w:r w:rsidRPr="00A86D1C">
        <w:rPr>
          <w:lang w:val="es-CL"/>
        </w:rPr>
        <w:t>1. Introducción</w:t>
      </w:r>
    </w:p>
    <w:p w14:paraId="4DD6FAD8" w14:textId="77777777" w:rsidR="00A74969" w:rsidRPr="00A86D1C" w:rsidRDefault="00000000">
      <w:pPr>
        <w:rPr>
          <w:lang w:val="es-CL"/>
        </w:rPr>
      </w:pPr>
      <w:r w:rsidRPr="00A86D1C">
        <w:rPr>
          <w:lang w:val="es-CL"/>
        </w:rPr>
        <w:t>Los espacios verdes urbanos constituyen un escenario recurrente en la discusión contemporánea sobre bienestar, planificación urbana y calidad de vida. En este artículo ficticio se utiliza el tema como vehículo para incorporar una amplia variedad de estructuras editoriales.</w:t>
      </w:r>
    </w:p>
    <w:p w14:paraId="4B62147F" w14:textId="77777777" w:rsidR="00A74969" w:rsidRPr="00A86D1C" w:rsidRDefault="00000000">
      <w:pPr>
        <w:pStyle w:val="Ttulo2"/>
        <w:rPr>
          <w:lang w:val="es-CL"/>
        </w:rPr>
      </w:pPr>
      <w:r w:rsidRPr="00A86D1C">
        <w:rPr>
          <w:lang w:val="es-CL"/>
        </w:rPr>
        <w:t>1.1. Contexto y antecedentes</w:t>
      </w:r>
    </w:p>
    <w:p w14:paraId="0CB938C9" w14:textId="77777777" w:rsidR="00A74969" w:rsidRPr="00A86D1C" w:rsidRDefault="00000000">
      <w:pPr>
        <w:rPr>
          <w:lang w:val="es-CL"/>
        </w:rPr>
      </w:pPr>
      <w:r w:rsidRPr="00A86D1C">
        <w:rPr>
          <w:lang w:val="es-CL"/>
        </w:rPr>
        <w:t>La literatura hipotética sobre el tema suele destacar tres dimensiones principales:</w:t>
      </w:r>
    </w:p>
    <w:p w14:paraId="38C43908" w14:textId="77777777" w:rsidR="00A74969" w:rsidRPr="00A86D1C" w:rsidRDefault="00000000">
      <w:pPr>
        <w:pStyle w:val="Listaconvietas"/>
        <w:rPr>
          <w:lang w:val="es-CL"/>
        </w:rPr>
      </w:pPr>
      <w:r w:rsidRPr="00A86D1C">
        <w:rPr>
          <w:lang w:val="es-CL"/>
        </w:rPr>
        <w:t>accesibilidad física a parques y áreas verdes;</w:t>
      </w:r>
    </w:p>
    <w:p w14:paraId="5ACCC2B8" w14:textId="77777777" w:rsidR="00A74969" w:rsidRPr="00A86D1C" w:rsidRDefault="00000000">
      <w:pPr>
        <w:pStyle w:val="Listaconvietas"/>
        <w:rPr>
          <w:lang w:val="es-CL"/>
        </w:rPr>
      </w:pPr>
      <w:r w:rsidRPr="00A86D1C">
        <w:rPr>
          <w:lang w:val="es-CL"/>
        </w:rPr>
        <w:t>frecuencia y duración de las visitas;</w:t>
      </w:r>
    </w:p>
    <w:p w14:paraId="7C56EC60" w14:textId="77777777" w:rsidR="00A74969" w:rsidRPr="00A86D1C" w:rsidRDefault="00000000">
      <w:pPr>
        <w:pStyle w:val="Listaconvietas"/>
        <w:rPr>
          <w:lang w:val="es-CL"/>
        </w:rPr>
      </w:pPr>
      <w:r w:rsidRPr="00A86D1C">
        <w:rPr>
          <w:lang w:val="es-CL"/>
        </w:rPr>
        <w:t>percepción subjetiva de recuperación y bienestar.</w:t>
      </w:r>
    </w:p>
    <w:p w14:paraId="2DB70F6B" w14:textId="77777777" w:rsidR="00A74969" w:rsidRPr="00A86D1C" w:rsidRDefault="00000000">
      <w:pPr>
        <w:rPr>
          <w:lang w:val="es-CL"/>
        </w:rPr>
      </w:pPr>
      <w:r w:rsidRPr="00A86D1C">
        <w:rPr>
          <w:lang w:val="es-CL"/>
        </w:rPr>
        <w:t>En términos puramente demostrativos, podría plantearse la siguiente relación conceptual:</w:t>
      </w:r>
    </w:p>
    <w:p w14:paraId="62D74F1D" w14:textId="77777777" w:rsidR="00A74969" w:rsidRPr="00A86D1C" w:rsidRDefault="00000000">
      <w:pPr>
        <w:jc w:val="center"/>
        <w:rPr>
          <w:lang w:val="es-CL"/>
        </w:rPr>
      </w:pPr>
      <w:r w:rsidRPr="00A86D1C">
        <w:rPr>
          <w:b/>
          <w:lang w:val="es-CL"/>
        </w:rPr>
        <w:t>Mayor exposición a espacios verdes  →  menor estrés percibido  →  mayor bienestar</w:t>
      </w:r>
    </w:p>
    <w:p w14:paraId="7903042B" w14:textId="77777777" w:rsidR="00A74969" w:rsidRPr="00A86D1C" w:rsidRDefault="00000000">
      <w:pPr>
        <w:pStyle w:val="Ttulo2"/>
        <w:rPr>
          <w:lang w:val="es-CL"/>
        </w:rPr>
      </w:pPr>
      <w:r w:rsidRPr="00A86D1C">
        <w:rPr>
          <w:lang w:val="es-CL"/>
        </w:rPr>
        <w:t>1.2. Pregunta de investigación</w:t>
      </w:r>
    </w:p>
    <w:p w14:paraId="03C3D066" w14:textId="77777777" w:rsidR="00A74969" w:rsidRPr="00A86D1C" w:rsidRDefault="00000000">
      <w:pPr>
        <w:rPr>
          <w:lang w:val="es-CL"/>
        </w:rPr>
      </w:pPr>
      <w:r w:rsidRPr="00A86D1C">
        <w:rPr>
          <w:lang w:val="es-CL"/>
        </w:rPr>
        <w:t>¿Qué relación hipotética existe entre la frecuencia de exposición a espacios verdes urbanos y el bienestar psicológico percibido en estudiantes universitarios?</w:t>
      </w:r>
    </w:p>
    <w:p w14:paraId="0A1E8664" w14:textId="77777777" w:rsidR="00A74969" w:rsidRPr="00A86D1C" w:rsidRDefault="00000000">
      <w:pPr>
        <w:pStyle w:val="Ttulo1"/>
        <w:rPr>
          <w:lang w:val="es-CL"/>
        </w:rPr>
      </w:pPr>
      <w:r w:rsidRPr="00A86D1C">
        <w:rPr>
          <w:lang w:val="es-CL"/>
        </w:rPr>
        <w:t>2. Marco conceptual</w:t>
      </w:r>
    </w:p>
    <w:p w14:paraId="501659AF" w14:textId="77777777" w:rsidR="00A74969" w:rsidRPr="00A86D1C" w:rsidRDefault="00000000">
      <w:pPr>
        <w:rPr>
          <w:lang w:val="es-CL"/>
        </w:rPr>
      </w:pPr>
      <w:r w:rsidRPr="00A86D1C">
        <w:rPr>
          <w:lang w:val="es-CL"/>
        </w:rPr>
        <w:t>Para efectos de esta demostración, se distinguen los conceptos de exposición, recuperación emocional, estrés académico y bienestar psicológico.</w:t>
      </w:r>
    </w:p>
    <w:p w14:paraId="047B60A0" w14:textId="77777777" w:rsidR="00A74969" w:rsidRPr="00A86D1C" w:rsidRDefault="00000000">
      <w:pPr>
        <w:pStyle w:val="Citadestacada"/>
        <w:rPr>
          <w:lang w:val="es-CL"/>
        </w:rPr>
      </w:pPr>
      <w:r w:rsidRPr="00A86D1C">
        <w:rPr>
          <w:lang w:val="es-CL"/>
        </w:rPr>
        <w:t>La incorporación de espacios verdes en la vida cotidiana puede entenderse, en términos hipotéticos, como una oportunidad de pausa dentro de contextos urbanos caracterizados por altas demandas cognitivas.</w:t>
      </w:r>
    </w:p>
    <w:p w14:paraId="0C3689A2" w14:textId="77777777" w:rsidR="00A74969" w:rsidRPr="00A86D1C" w:rsidRDefault="00000000">
      <w:pPr>
        <w:rPr>
          <w:lang w:val="es-CL"/>
        </w:rPr>
      </w:pPr>
      <w:r w:rsidRPr="00A86D1C">
        <w:rPr>
          <w:lang w:val="es-CL"/>
        </w:rPr>
        <w:t>La cita anterior funciona como un bloque de cita y permite probar estilos de párrafo semánticos distintos del cuerpo principal.</w:t>
      </w:r>
    </w:p>
    <w:p w14:paraId="234AC579" w14:textId="77777777" w:rsidR="00A74969" w:rsidRPr="00A86D1C" w:rsidRDefault="00000000">
      <w:pPr>
        <w:pStyle w:val="Ttulo1"/>
        <w:rPr>
          <w:lang w:val="es-CL"/>
        </w:rPr>
      </w:pPr>
      <w:r w:rsidRPr="00A86D1C">
        <w:rPr>
          <w:lang w:val="es-CL"/>
        </w:rPr>
        <w:t>3. Metodología</w:t>
      </w:r>
    </w:p>
    <w:p w14:paraId="06868096" w14:textId="77777777" w:rsidR="00A74969" w:rsidRPr="00A86D1C" w:rsidRDefault="00000000">
      <w:pPr>
        <w:pStyle w:val="Ttulo2"/>
        <w:rPr>
          <w:lang w:val="es-CL"/>
        </w:rPr>
      </w:pPr>
      <w:r w:rsidRPr="00A86D1C">
        <w:rPr>
          <w:lang w:val="es-CL"/>
        </w:rPr>
        <w:t>3.1. Diseño</w:t>
      </w:r>
    </w:p>
    <w:p w14:paraId="70FFB4DC" w14:textId="77777777" w:rsidR="00A74969" w:rsidRPr="00A86D1C" w:rsidRDefault="00000000">
      <w:pPr>
        <w:rPr>
          <w:lang w:val="es-CL"/>
        </w:rPr>
      </w:pPr>
      <w:r w:rsidRPr="00A86D1C">
        <w:rPr>
          <w:lang w:val="es-CL"/>
        </w:rPr>
        <w:t>Se propone, exclusivamente con fines demostrativos, un diseño observacional transversal.</w:t>
      </w:r>
    </w:p>
    <w:p w14:paraId="1CCA48DF" w14:textId="77777777" w:rsidR="00A74969" w:rsidRPr="00A86D1C" w:rsidRDefault="00000000">
      <w:pPr>
        <w:pStyle w:val="Ttulo2"/>
        <w:rPr>
          <w:lang w:val="es-CL"/>
        </w:rPr>
      </w:pPr>
      <w:r w:rsidRPr="00A86D1C">
        <w:rPr>
          <w:lang w:val="es-CL"/>
        </w:rPr>
        <w:t>3.2. Participantes</w:t>
      </w:r>
    </w:p>
    <w:p w14:paraId="175A4AB0" w14:textId="77777777" w:rsidR="00A74969" w:rsidRPr="00A86D1C" w:rsidRDefault="00000000">
      <w:pPr>
        <w:rPr>
          <w:lang w:val="es-CL"/>
        </w:rPr>
      </w:pPr>
      <w:r w:rsidRPr="00A86D1C">
        <w:rPr>
          <w:lang w:val="es-CL"/>
        </w:rPr>
        <w:t>La muestra ficticia estaría compuesta por 240 estudiantes universitarios de entre 18 y 29 años. Los participantes serían distribuidos según frecuencia de visita a espacios verdes.</w:t>
      </w:r>
    </w:p>
    <w:p w14:paraId="7DEFF3D6" w14:textId="77777777" w:rsidR="00A74969" w:rsidRDefault="00000000">
      <w:pPr>
        <w:pStyle w:val="Ttulo2"/>
      </w:pPr>
      <w:r>
        <w:t>3.3. Variables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A74969" w14:paraId="65FA1D10" w14:textId="77777777">
        <w:trPr>
          <w:jc w:val="center"/>
        </w:trPr>
        <w:tc>
          <w:tcPr>
            <w:tcW w:w="2412" w:type="dxa"/>
          </w:tcPr>
          <w:p w14:paraId="796A57E4" w14:textId="77777777" w:rsidR="00A74969" w:rsidRDefault="00000000">
            <w:r>
              <w:t>Variable</w:t>
            </w:r>
          </w:p>
        </w:tc>
        <w:tc>
          <w:tcPr>
            <w:tcW w:w="2412" w:type="dxa"/>
          </w:tcPr>
          <w:p w14:paraId="7FBACF78" w14:textId="77777777" w:rsidR="00A74969" w:rsidRDefault="00000000">
            <w:r>
              <w:t>Tipo</w:t>
            </w:r>
          </w:p>
        </w:tc>
        <w:tc>
          <w:tcPr>
            <w:tcW w:w="2412" w:type="dxa"/>
          </w:tcPr>
          <w:p w14:paraId="3CB6225C" w14:textId="77777777" w:rsidR="00A74969" w:rsidRDefault="00000000">
            <w:r>
              <w:t>Unidad</w:t>
            </w:r>
          </w:p>
        </w:tc>
        <w:tc>
          <w:tcPr>
            <w:tcW w:w="2412" w:type="dxa"/>
          </w:tcPr>
          <w:p w14:paraId="3250EF53" w14:textId="77777777" w:rsidR="00A74969" w:rsidRDefault="00000000">
            <w:r>
              <w:t>Descripción</w:t>
            </w:r>
          </w:p>
        </w:tc>
      </w:tr>
      <w:tr w:rsidR="00A74969" w14:paraId="6E3D970F" w14:textId="77777777">
        <w:trPr>
          <w:jc w:val="center"/>
        </w:trPr>
        <w:tc>
          <w:tcPr>
            <w:tcW w:w="2412" w:type="dxa"/>
          </w:tcPr>
          <w:p w14:paraId="4739EDD1" w14:textId="77777777" w:rsidR="00A74969" w:rsidRDefault="00000000">
            <w:r>
              <w:t>Frecuencia de visita</w:t>
            </w:r>
          </w:p>
        </w:tc>
        <w:tc>
          <w:tcPr>
            <w:tcW w:w="2412" w:type="dxa"/>
          </w:tcPr>
          <w:p w14:paraId="14654032" w14:textId="77777777" w:rsidR="00A74969" w:rsidRDefault="00000000">
            <w:r>
              <w:t>Independiente</w:t>
            </w:r>
          </w:p>
        </w:tc>
        <w:tc>
          <w:tcPr>
            <w:tcW w:w="2412" w:type="dxa"/>
          </w:tcPr>
          <w:p w14:paraId="0B5C8CC4" w14:textId="77777777" w:rsidR="00A74969" w:rsidRDefault="00000000">
            <w:r>
              <w:t>visitas/semana</w:t>
            </w:r>
          </w:p>
        </w:tc>
        <w:tc>
          <w:tcPr>
            <w:tcW w:w="2412" w:type="dxa"/>
          </w:tcPr>
          <w:p w14:paraId="7891036E" w14:textId="77777777" w:rsidR="00A74969" w:rsidRDefault="00000000">
            <w:r>
              <w:t>Número de visitas declaradas</w:t>
            </w:r>
          </w:p>
        </w:tc>
      </w:tr>
      <w:tr w:rsidR="00A74969" w:rsidRPr="00A86D1C" w14:paraId="13AEC9AC" w14:textId="77777777">
        <w:trPr>
          <w:jc w:val="center"/>
        </w:trPr>
        <w:tc>
          <w:tcPr>
            <w:tcW w:w="2412" w:type="dxa"/>
          </w:tcPr>
          <w:p w14:paraId="4BD8FD47" w14:textId="77777777" w:rsidR="00A74969" w:rsidRDefault="00000000">
            <w:r>
              <w:t>Duración</w:t>
            </w:r>
          </w:p>
        </w:tc>
        <w:tc>
          <w:tcPr>
            <w:tcW w:w="2412" w:type="dxa"/>
          </w:tcPr>
          <w:p w14:paraId="5E797D1C" w14:textId="77777777" w:rsidR="00A74969" w:rsidRDefault="00000000">
            <w:r>
              <w:t>Independiente</w:t>
            </w:r>
          </w:p>
        </w:tc>
        <w:tc>
          <w:tcPr>
            <w:tcW w:w="2412" w:type="dxa"/>
          </w:tcPr>
          <w:p w14:paraId="75C17FB9" w14:textId="77777777" w:rsidR="00A74969" w:rsidRDefault="00000000">
            <w:r>
              <w:t>minutos</w:t>
            </w:r>
          </w:p>
        </w:tc>
        <w:tc>
          <w:tcPr>
            <w:tcW w:w="2412" w:type="dxa"/>
          </w:tcPr>
          <w:p w14:paraId="1B4DD345" w14:textId="77777777" w:rsidR="00A74969" w:rsidRPr="00A86D1C" w:rsidRDefault="00000000">
            <w:pPr>
              <w:rPr>
                <w:lang w:val="es-CL"/>
              </w:rPr>
            </w:pPr>
            <w:r w:rsidRPr="00A86D1C">
              <w:rPr>
                <w:lang w:val="es-CL"/>
              </w:rPr>
              <w:t>Duración promedio de cada visita</w:t>
            </w:r>
          </w:p>
        </w:tc>
      </w:tr>
      <w:tr w:rsidR="00A74969" w14:paraId="68928E8F" w14:textId="77777777">
        <w:trPr>
          <w:jc w:val="center"/>
        </w:trPr>
        <w:tc>
          <w:tcPr>
            <w:tcW w:w="2412" w:type="dxa"/>
          </w:tcPr>
          <w:p w14:paraId="337B8987" w14:textId="77777777" w:rsidR="00A74969" w:rsidRDefault="00000000">
            <w:proofErr w:type="spellStart"/>
            <w:r>
              <w:t>Estrés</w:t>
            </w:r>
            <w:proofErr w:type="spellEnd"/>
          </w:p>
        </w:tc>
        <w:tc>
          <w:tcPr>
            <w:tcW w:w="2412" w:type="dxa"/>
          </w:tcPr>
          <w:p w14:paraId="2557C2CE" w14:textId="77777777" w:rsidR="00A74969" w:rsidRDefault="00000000">
            <w:r>
              <w:t>Dependiente</w:t>
            </w:r>
          </w:p>
        </w:tc>
        <w:tc>
          <w:tcPr>
            <w:tcW w:w="2412" w:type="dxa"/>
          </w:tcPr>
          <w:p w14:paraId="32D92C9B" w14:textId="77777777" w:rsidR="00A74969" w:rsidRDefault="00000000">
            <w:r>
              <w:t>puntos</w:t>
            </w:r>
          </w:p>
        </w:tc>
        <w:tc>
          <w:tcPr>
            <w:tcW w:w="2412" w:type="dxa"/>
          </w:tcPr>
          <w:p w14:paraId="509112FF" w14:textId="77777777" w:rsidR="00A74969" w:rsidRDefault="00000000">
            <w:r>
              <w:t>Puntuación hipotética de estrés</w:t>
            </w:r>
          </w:p>
        </w:tc>
      </w:tr>
      <w:tr w:rsidR="00A74969" w14:paraId="57EF01D3" w14:textId="77777777">
        <w:trPr>
          <w:jc w:val="center"/>
        </w:trPr>
        <w:tc>
          <w:tcPr>
            <w:tcW w:w="2412" w:type="dxa"/>
          </w:tcPr>
          <w:p w14:paraId="5974008E" w14:textId="77777777" w:rsidR="00A74969" w:rsidRDefault="00000000">
            <w:r>
              <w:t>Bienestar</w:t>
            </w:r>
          </w:p>
        </w:tc>
        <w:tc>
          <w:tcPr>
            <w:tcW w:w="2412" w:type="dxa"/>
          </w:tcPr>
          <w:p w14:paraId="5246240C" w14:textId="77777777" w:rsidR="00A74969" w:rsidRDefault="00000000">
            <w:r>
              <w:t>Dependiente</w:t>
            </w:r>
          </w:p>
        </w:tc>
        <w:tc>
          <w:tcPr>
            <w:tcW w:w="2412" w:type="dxa"/>
          </w:tcPr>
          <w:p w14:paraId="67E1BFBE" w14:textId="77777777" w:rsidR="00A74969" w:rsidRDefault="00000000">
            <w:r>
              <w:t>puntos</w:t>
            </w:r>
          </w:p>
        </w:tc>
        <w:tc>
          <w:tcPr>
            <w:tcW w:w="2412" w:type="dxa"/>
          </w:tcPr>
          <w:p w14:paraId="5A85BEA1" w14:textId="77777777" w:rsidR="00A74969" w:rsidRDefault="00000000">
            <w:r>
              <w:t>Índice hipotético de bienestar</w:t>
            </w:r>
          </w:p>
        </w:tc>
      </w:tr>
    </w:tbl>
    <w:p w14:paraId="0725E59B" w14:textId="77777777" w:rsidR="00A74969" w:rsidRDefault="00000000">
      <w:pPr>
        <w:pStyle w:val="Ttulo2"/>
      </w:pPr>
      <w:r>
        <w:t>3.4. Procedimiento</w:t>
      </w:r>
    </w:p>
    <w:p w14:paraId="53E618A4" w14:textId="77777777" w:rsidR="00A74969" w:rsidRPr="00A86D1C" w:rsidRDefault="00000000">
      <w:pPr>
        <w:pStyle w:val="Listaconnmeros"/>
        <w:rPr>
          <w:lang w:val="es-CL"/>
        </w:rPr>
      </w:pPr>
      <w:r w:rsidRPr="00A86D1C">
        <w:rPr>
          <w:lang w:val="es-CL"/>
        </w:rPr>
        <w:t>Invitación y registro de participantes.</w:t>
      </w:r>
    </w:p>
    <w:p w14:paraId="3D4C214C" w14:textId="77777777" w:rsidR="00A74969" w:rsidRPr="00A86D1C" w:rsidRDefault="00000000">
      <w:pPr>
        <w:pStyle w:val="Listaconnmeros"/>
        <w:rPr>
          <w:lang w:val="es-CL"/>
        </w:rPr>
      </w:pPr>
      <w:r w:rsidRPr="00A86D1C">
        <w:rPr>
          <w:lang w:val="es-CL"/>
        </w:rPr>
        <w:t>Aplicación de un cuestionario ficticio.</w:t>
      </w:r>
    </w:p>
    <w:p w14:paraId="2CA632A8" w14:textId="77777777" w:rsidR="00A74969" w:rsidRPr="00A86D1C" w:rsidRDefault="00000000">
      <w:pPr>
        <w:pStyle w:val="Listaconnmeros"/>
        <w:rPr>
          <w:lang w:val="es-CL"/>
        </w:rPr>
      </w:pPr>
      <w:r w:rsidRPr="00A86D1C">
        <w:rPr>
          <w:lang w:val="es-CL"/>
        </w:rPr>
        <w:t>Registro de frecuencia de exposición.</w:t>
      </w:r>
    </w:p>
    <w:p w14:paraId="7EF22CE5" w14:textId="77777777" w:rsidR="00A74969" w:rsidRPr="00A86D1C" w:rsidRDefault="00000000">
      <w:pPr>
        <w:pStyle w:val="Listaconnmeros"/>
        <w:rPr>
          <w:lang w:val="es-CL"/>
        </w:rPr>
      </w:pPr>
      <w:r w:rsidRPr="00A86D1C">
        <w:rPr>
          <w:lang w:val="es-CL"/>
        </w:rPr>
        <w:t>Procesamiento de los datos hipotéticos.</w:t>
      </w:r>
    </w:p>
    <w:p w14:paraId="2BB1538A" w14:textId="77777777" w:rsidR="00A74969" w:rsidRPr="00A86D1C" w:rsidRDefault="00000000">
      <w:pPr>
        <w:pStyle w:val="Listaconnmeros"/>
        <w:rPr>
          <w:lang w:val="es-CL"/>
        </w:rPr>
      </w:pPr>
      <w:r w:rsidRPr="00A86D1C">
        <w:rPr>
          <w:lang w:val="es-CL"/>
        </w:rPr>
        <w:lastRenderedPageBreak/>
        <w:t>Comparación descriptiva de los grupos.</w:t>
      </w:r>
    </w:p>
    <w:p w14:paraId="4CDEA2D5" w14:textId="77777777" w:rsidR="00A74969" w:rsidRPr="00A86D1C" w:rsidRDefault="00000000">
      <w:pPr>
        <w:pStyle w:val="Ttulo1"/>
        <w:rPr>
          <w:lang w:val="es-CL"/>
        </w:rPr>
      </w:pPr>
      <w:r w:rsidRPr="00A86D1C">
        <w:rPr>
          <w:lang w:val="es-CL"/>
        </w:rPr>
        <w:t>4. Resultados</w:t>
      </w:r>
    </w:p>
    <w:p w14:paraId="1419AD15" w14:textId="77777777" w:rsidR="00A74969" w:rsidRPr="00A86D1C" w:rsidRDefault="00000000">
      <w:pPr>
        <w:rPr>
          <w:lang w:val="es-CL"/>
        </w:rPr>
      </w:pPr>
      <w:r w:rsidRPr="00A86D1C">
        <w:rPr>
          <w:lang w:val="es-CL"/>
        </w:rPr>
        <w:t>Los siguientes resultados son inventados y se incluyen únicamente para proporcionar contenido estructurado al documento.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A74969" w14:paraId="0BF7D58B" w14:textId="77777777" w:rsidTr="00A749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3811C117" w14:textId="77777777" w:rsidR="00A74969" w:rsidRDefault="00000000">
            <w:r>
              <w:t>Grupo</w:t>
            </w:r>
          </w:p>
        </w:tc>
        <w:tc>
          <w:tcPr>
            <w:tcW w:w="2412" w:type="dxa"/>
          </w:tcPr>
          <w:p w14:paraId="1C296D9E" w14:textId="77777777" w:rsidR="00A7496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2412" w:type="dxa"/>
          </w:tcPr>
          <w:p w14:paraId="7C5F0D34" w14:textId="77777777" w:rsidR="00A7496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Estrés medio</w:t>
            </w:r>
          </w:p>
        </w:tc>
        <w:tc>
          <w:tcPr>
            <w:tcW w:w="2412" w:type="dxa"/>
          </w:tcPr>
          <w:p w14:paraId="658A76AE" w14:textId="77777777" w:rsidR="00A7496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Bienestar medio</w:t>
            </w:r>
          </w:p>
        </w:tc>
      </w:tr>
      <w:tr w:rsidR="00A74969" w14:paraId="52A31304" w14:textId="77777777" w:rsidTr="00A74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3DC7F14A" w14:textId="77777777" w:rsidR="00A74969" w:rsidRDefault="00000000">
            <w:r>
              <w:t>Baja exposición</w:t>
            </w:r>
          </w:p>
        </w:tc>
        <w:tc>
          <w:tcPr>
            <w:tcW w:w="2412" w:type="dxa"/>
          </w:tcPr>
          <w:p w14:paraId="3A807BC6" w14:textId="77777777" w:rsidR="00A749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2412" w:type="dxa"/>
          </w:tcPr>
          <w:p w14:paraId="6E19373D" w14:textId="77777777" w:rsidR="00A749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68,4</w:t>
            </w:r>
          </w:p>
        </w:tc>
        <w:tc>
          <w:tcPr>
            <w:tcW w:w="2412" w:type="dxa"/>
          </w:tcPr>
          <w:p w14:paraId="586916F8" w14:textId="77777777" w:rsidR="00A749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51,2</w:t>
            </w:r>
          </w:p>
        </w:tc>
      </w:tr>
      <w:tr w:rsidR="00A74969" w14:paraId="0E35D9F0" w14:textId="77777777" w:rsidTr="00A7496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551D6202" w14:textId="77777777" w:rsidR="00A74969" w:rsidRDefault="00000000">
            <w:r>
              <w:t>Exposición media</w:t>
            </w:r>
          </w:p>
        </w:tc>
        <w:tc>
          <w:tcPr>
            <w:tcW w:w="2412" w:type="dxa"/>
          </w:tcPr>
          <w:p w14:paraId="6345D398" w14:textId="77777777" w:rsidR="00A7496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2412" w:type="dxa"/>
          </w:tcPr>
          <w:p w14:paraId="08D36B81" w14:textId="77777777" w:rsidR="00A7496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55,7</w:t>
            </w:r>
          </w:p>
        </w:tc>
        <w:tc>
          <w:tcPr>
            <w:tcW w:w="2412" w:type="dxa"/>
          </w:tcPr>
          <w:p w14:paraId="31CFDBF3" w14:textId="77777777" w:rsidR="00A7496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63,8</w:t>
            </w:r>
          </w:p>
        </w:tc>
      </w:tr>
      <w:tr w:rsidR="00A74969" w14:paraId="64F83843" w14:textId="77777777" w:rsidTr="00A74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42F68BCD" w14:textId="77777777" w:rsidR="00A74969" w:rsidRDefault="00000000">
            <w:r>
              <w:t>Alta exposición</w:t>
            </w:r>
          </w:p>
        </w:tc>
        <w:tc>
          <w:tcPr>
            <w:tcW w:w="2412" w:type="dxa"/>
          </w:tcPr>
          <w:p w14:paraId="075E197C" w14:textId="77777777" w:rsidR="00A749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2412" w:type="dxa"/>
          </w:tcPr>
          <w:p w14:paraId="40044DA3" w14:textId="77777777" w:rsidR="00A749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43,1</w:t>
            </w:r>
          </w:p>
        </w:tc>
        <w:tc>
          <w:tcPr>
            <w:tcW w:w="2412" w:type="dxa"/>
          </w:tcPr>
          <w:p w14:paraId="00234AC6" w14:textId="77777777" w:rsidR="00A749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74,6</w:t>
            </w:r>
          </w:p>
        </w:tc>
      </w:tr>
    </w:tbl>
    <w:p w14:paraId="2193543C" w14:textId="77777777" w:rsidR="00A74969" w:rsidRDefault="00A74969"/>
    <w:p w14:paraId="2C134742" w14:textId="77777777" w:rsidR="00A74969" w:rsidRPr="00A86D1C" w:rsidRDefault="00000000">
      <w:pPr>
        <w:rPr>
          <w:lang w:val="es-CL"/>
        </w:rPr>
      </w:pPr>
      <w:r w:rsidRPr="00A86D1C">
        <w:rPr>
          <w:b/>
          <w:lang w:val="es-CL"/>
        </w:rPr>
        <w:t xml:space="preserve">Resultado destacado: </w:t>
      </w:r>
      <w:r w:rsidRPr="00A86D1C">
        <w:rPr>
          <w:lang w:val="es-CL"/>
        </w:rPr>
        <w:t>en este conjunto de datos ficticios se observa una tendencia descriptiva compatible con la hipótesis planteada.</w:t>
      </w:r>
    </w:p>
    <w:p w14:paraId="7AA1710F" w14:textId="77777777" w:rsidR="00A74969" w:rsidRPr="00A86D1C" w:rsidRDefault="00000000">
      <w:pPr>
        <w:pStyle w:val="Ttulo2"/>
        <w:rPr>
          <w:lang w:val="es-CL"/>
        </w:rPr>
      </w:pPr>
      <w:r w:rsidRPr="00A86D1C">
        <w:rPr>
          <w:lang w:val="es-CL"/>
        </w:rPr>
        <w:t>4.1. Figura conceptual</w:t>
      </w:r>
    </w:p>
    <w:p w14:paraId="1E7B5499" w14:textId="77777777" w:rsidR="00A74969" w:rsidRPr="00A86D1C" w:rsidRDefault="00000000">
      <w:pPr>
        <w:jc w:val="center"/>
        <w:rPr>
          <w:lang w:val="es-CL"/>
        </w:rPr>
      </w:pPr>
      <w:r w:rsidRPr="00A86D1C">
        <w:rPr>
          <w:b/>
          <w:lang w:val="es-CL"/>
        </w:rPr>
        <w:t>[ FIGURA 1 · RELACIÓN HIPOTÉTICA ENTRE EXPOSICIÓN Y BIENESTAR ]</w:t>
      </w:r>
    </w:p>
    <w:p w14:paraId="7C6926B4" w14:textId="77777777" w:rsidR="00A74969" w:rsidRPr="00A86D1C" w:rsidRDefault="00000000">
      <w:pPr>
        <w:jc w:val="center"/>
        <w:rPr>
          <w:lang w:val="es-CL"/>
        </w:rPr>
      </w:pPr>
      <w:r w:rsidRPr="00A86D1C">
        <w:rPr>
          <w:lang w:val="es-CL"/>
        </w:rPr>
        <w:t>Baja exposición     ████████</w:t>
      </w:r>
      <w:r w:rsidRPr="00A86D1C">
        <w:rPr>
          <w:lang w:val="es-CL"/>
        </w:rPr>
        <w:br/>
        <w:t>Exposición media   ██████████████</w:t>
      </w:r>
      <w:r w:rsidRPr="00A86D1C">
        <w:rPr>
          <w:lang w:val="es-CL"/>
        </w:rPr>
        <w:br/>
        <w:t>Alta exposición    ████████████████████</w:t>
      </w:r>
    </w:p>
    <w:p w14:paraId="68FEBF46" w14:textId="77777777" w:rsidR="00A74969" w:rsidRPr="00A86D1C" w:rsidRDefault="00000000">
      <w:pPr>
        <w:jc w:val="center"/>
        <w:rPr>
          <w:lang w:val="es-CL"/>
        </w:rPr>
      </w:pPr>
      <w:r w:rsidRPr="00A86D1C">
        <w:rPr>
          <w:i/>
          <w:sz w:val="18"/>
          <w:lang w:val="es-CL"/>
        </w:rPr>
        <w:t>Nota. Figura meramente ilustrativa; los valores no representan datos reales.</w:t>
      </w:r>
    </w:p>
    <w:p w14:paraId="0FFCD240" w14:textId="77777777" w:rsidR="00A74969" w:rsidRPr="00A86D1C" w:rsidRDefault="00000000">
      <w:pPr>
        <w:pStyle w:val="Ttulo1"/>
        <w:rPr>
          <w:lang w:val="es-CL"/>
        </w:rPr>
      </w:pPr>
      <w:r w:rsidRPr="00A86D1C">
        <w:rPr>
          <w:lang w:val="es-CL"/>
        </w:rPr>
        <w:t>5. Discusión</w:t>
      </w:r>
    </w:p>
    <w:p w14:paraId="711A915A" w14:textId="77777777" w:rsidR="00A74969" w:rsidRPr="00A86D1C" w:rsidRDefault="00000000">
      <w:pPr>
        <w:rPr>
          <w:lang w:val="es-CL"/>
        </w:rPr>
      </w:pPr>
      <w:r w:rsidRPr="00A86D1C">
        <w:rPr>
          <w:lang w:val="es-CL"/>
        </w:rPr>
        <w:t>La discusión ficticia permite incorporar referencias cruzadas y elementos de énfasis. Los resultados presentados en la Tabla 1 sugieren una asociación descriptiva entre las variables analizadas. Sin embargo, no corresponde inferir causalidad a partir de un diseño transversal.</w:t>
      </w:r>
    </w:p>
    <w:p w14:paraId="23471B10" w14:textId="77777777" w:rsidR="00A74969" w:rsidRPr="00A86D1C" w:rsidRDefault="00000000">
      <w:pPr>
        <w:rPr>
          <w:lang w:val="es-CL"/>
        </w:rPr>
      </w:pPr>
      <w:r w:rsidRPr="00A86D1C">
        <w:rPr>
          <w:b/>
          <w:lang w:val="es-CL"/>
        </w:rPr>
        <w:t xml:space="preserve">Limitación principal. </w:t>
      </w:r>
      <w:r w:rsidRPr="00A86D1C">
        <w:rPr>
          <w:lang w:val="es-CL"/>
        </w:rPr>
        <w:t>Todos los datos, participantes, instituciones y resultados de este documento son simulados.</w:t>
      </w:r>
    </w:p>
    <w:p w14:paraId="79E607E8" w14:textId="77777777" w:rsidR="00A74969" w:rsidRDefault="00000000">
      <w:pPr>
        <w:pStyle w:val="Ttulo2"/>
      </w:pPr>
      <w:r>
        <w:t>5.1. Implicaciones</w:t>
      </w:r>
    </w:p>
    <w:p w14:paraId="08CA39FC" w14:textId="77777777" w:rsidR="00A74969" w:rsidRPr="00A86D1C" w:rsidRDefault="00000000">
      <w:pPr>
        <w:pStyle w:val="Listaconvietas2"/>
        <w:rPr>
          <w:lang w:val="es-CL"/>
        </w:rPr>
      </w:pPr>
      <w:r w:rsidRPr="00A86D1C">
        <w:rPr>
          <w:lang w:val="es-CL"/>
        </w:rPr>
        <w:t>Diseño de espacios públicos orientados al descanso.</w:t>
      </w:r>
    </w:p>
    <w:p w14:paraId="511F1ED6" w14:textId="77777777" w:rsidR="00A74969" w:rsidRPr="00A86D1C" w:rsidRDefault="00000000">
      <w:pPr>
        <w:pStyle w:val="Listaconvietas2"/>
        <w:rPr>
          <w:lang w:val="es-CL"/>
        </w:rPr>
      </w:pPr>
      <w:r w:rsidRPr="00A86D1C">
        <w:rPr>
          <w:lang w:val="es-CL"/>
        </w:rPr>
        <w:t>Integración de áreas verdes en campus universitarios.</w:t>
      </w:r>
    </w:p>
    <w:p w14:paraId="31EECA9D" w14:textId="77777777" w:rsidR="00A74969" w:rsidRPr="00A86D1C" w:rsidRDefault="00000000">
      <w:pPr>
        <w:pStyle w:val="Listaconvietas2"/>
        <w:rPr>
          <w:lang w:val="es-CL"/>
        </w:rPr>
      </w:pPr>
      <w:r w:rsidRPr="00A86D1C">
        <w:rPr>
          <w:lang w:val="es-CL"/>
        </w:rPr>
        <w:t>Promoción de pausas activas durante períodos de alta carga académica.</w:t>
      </w:r>
    </w:p>
    <w:p w14:paraId="30DFBED4" w14:textId="77777777" w:rsidR="00A74969" w:rsidRPr="00A86D1C" w:rsidRDefault="00000000">
      <w:pPr>
        <w:pStyle w:val="Ttulo1"/>
        <w:rPr>
          <w:lang w:val="es-CL"/>
        </w:rPr>
      </w:pPr>
      <w:r w:rsidRPr="00A86D1C">
        <w:rPr>
          <w:lang w:val="es-CL"/>
        </w:rPr>
        <w:t>6. Conclusiones</w:t>
      </w:r>
    </w:p>
    <w:p w14:paraId="12A8A409" w14:textId="77777777" w:rsidR="00A74969" w:rsidRPr="00A86D1C" w:rsidRDefault="00000000">
      <w:pPr>
        <w:rPr>
          <w:lang w:val="es-CL"/>
        </w:rPr>
      </w:pPr>
      <w:r w:rsidRPr="00A86D1C">
        <w:rPr>
          <w:lang w:val="es-CL"/>
        </w:rPr>
        <w:t>Este artículo demuestra cómo un documento académico puede combinar diferentes estructuras semánticas: encabezados jerárquicos, párrafos, listas, tablas, citas, figuras, notas y metadatos. El contenido científico es completamente ficticio y no debe interpretarse como evidencia empírica.</w:t>
      </w:r>
    </w:p>
    <w:p w14:paraId="6AA998A7" w14:textId="77777777" w:rsidR="00A74969" w:rsidRPr="00A86D1C" w:rsidRDefault="00000000">
      <w:pPr>
        <w:pStyle w:val="Textodestacado"/>
        <w:rPr>
          <w:lang w:val="es-CL"/>
        </w:rPr>
      </w:pPr>
      <w:r w:rsidRPr="00A86D1C">
        <w:rPr>
          <w:lang w:val="es-CL"/>
        </w:rPr>
        <w:t>Conclusión principal: los espacios verdes y el bienestar presentan aquí una relación únicamente hipotética.</w:t>
      </w:r>
    </w:p>
    <w:p w14:paraId="07521F08" w14:textId="77777777" w:rsidR="00A74969" w:rsidRDefault="00000000">
      <w:pPr>
        <w:pStyle w:val="Ttulo1"/>
      </w:pPr>
      <w:proofErr w:type="spellStart"/>
      <w:r>
        <w:lastRenderedPageBreak/>
        <w:t>Referencias</w:t>
      </w:r>
      <w:proofErr w:type="spellEnd"/>
    </w:p>
    <w:p w14:paraId="747D19A5" w14:textId="77777777" w:rsidR="00A74969" w:rsidRDefault="00000000">
      <w:pPr>
        <w:pStyle w:val="Listaconnmeros"/>
      </w:pPr>
      <w:r w:rsidRPr="00A86D1C">
        <w:rPr>
          <w:lang w:val="es-CL"/>
        </w:rPr>
        <w:t xml:space="preserve">Rojas Méndez, S. A. (2026). Estudios hipotéticos sobre bienestar urbano. </w:t>
      </w:r>
      <w:proofErr w:type="spellStart"/>
      <w:r>
        <w:t>Revista</w:t>
      </w:r>
      <w:proofErr w:type="spellEnd"/>
      <w:r>
        <w:t xml:space="preserve"> </w:t>
      </w:r>
      <w:proofErr w:type="spellStart"/>
      <w:r>
        <w:t>Ficticia</w:t>
      </w:r>
      <w:proofErr w:type="spellEnd"/>
      <w:r>
        <w:t xml:space="preserve"> de </w:t>
      </w:r>
      <w:proofErr w:type="spellStart"/>
      <w:r>
        <w:t>Ciencias</w:t>
      </w:r>
      <w:proofErr w:type="spellEnd"/>
      <w:r>
        <w:t xml:space="preserve"> Sociales, 12(2), 1–15.</w:t>
      </w:r>
    </w:p>
    <w:p w14:paraId="7E4DC16E" w14:textId="77777777" w:rsidR="00A74969" w:rsidRDefault="00000000">
      <w:pPr>
        <w:pStyle w:val="Listaconnmeros"/>
      </w:pPr>
      <w:r w:rsidRPr="00A86D1C">
        <w:rPr>
          <w:lang w:val="es-CL"/>
        </w:rPr>
        <w:t xml:space="preserve">García, L., &amp; Pérez, M. (2025). Espacios verdes y recuperación psicológica: una revisión conceptual ficticia. </w:t>
      </w:r>
      <w:proofErr w:type="spellStart"/>
      <w:r>
        <w:t>Estudios</w:t>
      </w:r>
      <w:proofErr w:type="spellEnd"/>
      <w:r>
        <w:t xml:space="preserve"> Urbanos Imaginarios, 8(1), 44–59.</w:t>
      </w:r>
    </w:p>
    <w:p w14:paraId="080287C9" w14:textId="77777777" w:rsidR="00A74969" w:rsidRDefault="00000000">
      <w:pPr>
        <w:pStyle w:val="Listaconnmeros"/>
      </w:pPr>
      <w:r w:rsidRPr="00A86D1C">
        <w:rPr>
          <w:lang w:val="es-CL"/>
        </w:rPr>
        <w:t xml:space="preserve">Universidad Metropolitana de Estudios Aplicados. (2026). Manual ficticio de investigación interdisciplinaria. </w:t>
      </w:r>
      <w:r>
        <w:t xml:space="preserve">Editorial </w:t>
      </w:r>
      <w:proofErr w:type="spellStart"/>
      <w:r>
        <w:t>Académica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>.</w:t>
      </w:r>
    </w:p>
    <w:p w14:paraId="641FD002" w14:textId="77777777" w:rsidR="00A74969" w:rsidRDefault="00000000">
      <w:pPr>
        <w:pStyle w:val="Ttulo1"/>
      </w:pPr>
      <w:r>
        <w:t>Apéndice A. Instrumento ficticio</w:t>
      </w:r>
    </w:p>
    <w:p w14:paraId="337BBA17" w14:textId="77777777" w:rsidR="00A74969" w:rsidRPr="00A86D1C" w:rsidRDefault="00000000">
      <w:pPr>
        <w:rPr>
          <w:lang w:val="es-CL"/>
        </w:rPr>
      </w:pPr>
      <w:r w:rsidRPr="00A86D1C">
        <w:rPr>
          <w:lang w:val="es-CL"/>
        </w:rPr>
        <w:t>A continuación se incluye una pequeña muestra de ítems para probar casillas, escalas, numeración y texto enriquecido.</w:t>
      </w:r>
    </w:p>
    <w:p w14:paraId="2C9EC445" w14:textId="77777777" w:rsidR="00A74969" w:rsidRPr="00A86D1C" w:rsidRDefault="00000000">
      <w:pPr>
        <w:pStyle w:val="Listaconvietas"/>
        <w:rPr>
          <w:lang w:val="es-CL"/>
        </w:rPr>
      </w:pPr>
      <w:r w:rsidRPr="00A86D1C">
        <w:rPr>
          <w:lang w:val="es-CL"/>
        </w:rPr>
        <w:t>¿Con qué frecuencia visita espacios verdes?</w:t>
      </w:r>
    </w:p>
    <w:p w14:paraId="61DC6295" w14:textId="77777777" w:rsidR="00A74969" w:rsidRPr="00A86D1C" w:rsidRDefault="00000000">
      <w:pPr>
        <w:pStyle w:val="Listaconvietas"/>
        <w:rPr>
          <w:lang w:val="es-CL"/>
        </w:rPr>
      </w:pPr>
      <w:r w:rsidRPr="00A86D1C">
        <w:rPr>
          <w:lang w:val="es-CL"/>
        </w:rPr>
        <w:t>¿Cuánto tiempo permanece habitualmente en ellos?</w:t>
      </w:r>
    </w:p>
    <w:p w14:paraId="5EBECDF6" w14:textId="77777777" w:rsidR="00A74969" w:rsidRPr="00A86D1C" w:rsidRDefault="00000000">
      <w:pPr>
        <w:pStyle w:val="Listaconvietas"/>
        <w:rPr>
          <w:lang w:val="es-CL"/>
        </w:rPr>
      </w:pPr>
      <w:r w:rsidRPr="00A86D1C">
        <w:rPr>
          <w:lang w:val="es-CL"/>
        </w:rPr>
        <w:t>¿Cómo calificaría su nivel de estrés durante la última semana?</w:t>
      </w:r>
    </w:p>
    <w:p w14:paraId="58F03C6B" w14:textId="77777777" w:rsidR="00A74969" w:rsidRPr="00A86D1C" w:rsidRDefault="00000000">
      <w:pPr>
        <w:pStyle w:val="Listaconvietas"/>
        <w:rPr>
          <w:lang w:val="es-CL"/>
        </w:rPr>
      </w:pPr>
      <w:r w:rsidRPr="00A86D1C">
        <w:rPr>
          <w:lang w:val="es-CL"/>
        </w:rPr>
        <w:t>¿Considera que una visita a un parque mejora su estado de ánimo?</w:t>
      </w:r>
    </w:p>
    <w:p w14:paraId="134ABDD9" w14:textId="77777777" w:rsidR="00A74969" w:rsidRPr="00A86D1C" w:rsidRDefault="00000000">
      <w:pPr>
        <w:rPr>
          <w:lang w:val="es-CL"/>
        </w:rPr>
      </w:pPr>
      <w:r w:rsidRPr="00A86D1C">
        <w:rPr>
          <w:lang w:val="es-CL"/>
        </w:rPr>
        <w:t>Escala de respuesta: 1 = Muy bajo · 2 = Bajo · 3 = Medio · 4 = Alto · 5 = Muy alto</w:t>
      </w:r>
    </w:p>
    <w:p w14:paraId="3561F3AB" w14:textId="77777777" w:rsidR="00A74969" w:rsidRPr="00A86D1C" w:rsidRDefault="00000000">
      <w:pPr>
        <w:pStyle w:val="Ttulo1"/>
        <w:rPr>
          <w:lang w:val="es-CL"/>
        </w:rPr>
      </w:pPr>
      <w:r w:rsidRPr="00A86D1C">
        <w:rPr>
          <w:lang w:val="es-CL"/>
        </w:rPr>
        <w:t>Apéndice B. Elementos adicionales</w:t>
      </w:r>
    </w:p>
    <w:p w14:paraId="09CDA5B1" w14:textId="77777777" w:rsidR="00A74969" w:rsidRPr="00A86D1C" w:rsidRDefault="00000000">
      <w:pPr>
        <w:rPr>
          <w:lang w:val="es-CL"/>
        </w:rPr>
      </w:pPr>
      <w:r w:rsidRPr="00A86D1C">
        <w:rPr>
          <w:b/>
          <w:lang w:val="es-CL"/>
        </w:rPr>
        <w:t xml:space="preserve">Texto en negrita. </w:t>
      </w:r>
      <w:r w:rsidRPr="00A86D1C">
        <w:rPr>
          <w:i/>
          <w:lang w:val="es-CL"/>
        </w:rPr>
        <w:t xml:space="preserve">Texto en cursiva. </w:t>
      </w:r>
      <w:r w:rsidRPr="00A86D1C">
        <w:rPr>
          <w:u w:val="single"/>
          <w:lang w:val="es-CL"/>
        </w:rPr>
        <w:t xml:space="preserve">Texto subrayado. </w:t>
      </w:r>
      <w:r w:rsidRPr="00A86D1C">
        <w:rPr>
          <w:lang w:val="es-CL"/>
        </w:rPr>
        <w:t xml:space="preserve">Texto </w:t>
      </w:r>
      <w:r w:rsidRPr="00A86D1C">
        <w:rPr>
          <w:strike/>
          <w:lang w:val="es-CL"/>
        </w:rPr>
        <w:t>tachado</w:t>
      </w:r>
      <w:r w:rsidRPr="00A86D1C">
        <w:rPr>
          <w:lang w:val="es-CL"/>
        </w:rPr>
        <w:t xml:space="preserve"> y </w:t>
      </w:r>
      <w:r w:rsidRPr="00A86D1C">
        <w:rPr>
          <w:vertAlign w:val="superscript"/>
          <w:lang w:val="es-CL"/>
        </w:rPr>
        <w:t>superíndice</w:t>
      </w:r>
      <w:r w:rsidRPr="00A86D1C">
        <w:rPr>
          <w:lang w:val="es-CL"/>
        </w:rPr>
        <w:t xml:space="preserve"> / </w:t>
      </w:r>
      <w:r w:rsidRPr="00A86D1C">
        <w:rPr>
          <w:vertAlign w:val="subscript"/>
          <w:lang w:val="es-CL"/>
        </w:rPr>
        <w:t>subíndice</w:t>
      </w:r>
      <w:r w:rsidRPr="00A86D1C">
        <w:rPr>
          <w:lang w:val="es-CL"/>
        </w:rPr>
        <w:t>.</w:t>
      </w:r>
    </w:p>
    <w:p w14:paraId="315A1E1D" w14:textId="77777777" w:rsidR="00A74969" w:rsidRPr="00A86D1C" w:rsidRDefault="00000000">
      <w:pPr>
        <w:rPr>
          <w:lang w:val="es-CL"/>
        </w:rPr>
      </w:pPr>
      <w:r w:rsidRPr="00A86D1C">
        <w:rPr>
          <w:b/>
          <w:lang w:val="es-CL"/>
        </w:rPr>
        <w:t xml:space="preserve">Nota editorial: </w:t>
      </w:r>
      <w:r w:rsidRPr="00A86D1C">
        <w:rPr>
          <w:lang w:val="es-CL"/>
        </w:rPr>
        <w:t>Este archivo fue generado exclusivamente para pruebas de carga, extracción, renderizado y análisis semántico de documentos.</w:t>
      </w:r>
    </w:p>
    <w:sectPr w:rsidR="00A74969" w:rsidRPr="00A86D1C" w:rsidSect="00034616">
      <w:footerReference w:type="default" r:id="rId8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C4C27" w14:textId="77777777" w:rsidR="00661786" w:rsidRDefault="00661786">
      <w:pPr>
        <w:spacing w:after="0" w:line="240" w:lineRule="auto"/>
      </w:pPr>
      <w:r>
        <w:separator/>
      </w:r>
    </w:p>
  </w:endnote>
  <w:endnote w:type="continuationSeparator" w:id="0">
    <w:p w14:paraId="33BD0EC8" w14:textId="77777777" w:rsidR="00661786" w:rsidRDefault="00661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0A044" w14:textId="77777777" w:rsidR="00A74969" w:rsidRDefault="00000000">
    <w:pPr>
      <w:pStyle w:val="Piedepgina"/>
      <w:jc w:val="center"/>
    </w:pPr>
    <w:proofErr w:type="spellStart"/>
    <w:r>
      <w:t>Documento</w:t>
    </w:r>
    <w:proofErr w:type="spellEnd"/>
    <w:r>
      <w:t xml:space="preserve"> </w:t>
    </w:r>
    <w:proofErr w:type="spellStart"/>
    <w:r>
      <w:t>ficticio</w:t>
    </w:r>
    <w:proofErr w:type="spellEnd"/>
    <w:r>
      <w:t xml:space="preserve"> · Página </w:t>
    </w:r>
    <w:r>
      <w:fldChar w:fldCharType="begin"/>
    </w:r>
    <w:r>
      <w:instrText xml:space="preserve"> PAGE </w:instrText>
    </w:r>
    <w:r w:rsidR="00A86D1C">
      <w:fldChar w:fldCharType="separate"/>
    </w:r>
    <w:r w:rsidR="00A86D1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B97B1" w14:textId="77777777" w:rsidR="00661786" w:rsidRDefault="00661786">
      <w:pPr>
        <w:spacing w:after="0" w:line="240" w:lineRule="auto"/>
      </w:pPr>
      <w:r>
        <w:separator/>
      </w:r>
    </w:p>
  </w:footnote>
  <w:footnote w:type="continuationSeparator" w:id="0">
    <w:p w14:paraId="68D6C8ED" w14:textId="77777777" w:rsidR="00661786" w:rsidRDefault="006617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308255">
    <w:abstractNumId w:val="8"/>
  </w:num>
  <w:num w:numId="2" w16cid:durableId="15472107">
    <w:abstractNumId w:val="6"/>
  </w:num>
  <w:num w:numId="3" w16cid:durableId="2023505387">
    <w:abstractNumId w:val="5"/>
  </w:num>
  <w:num w:numId="4" w16cid:durableId="685445418">
    <w:abstractNumId w:val="4"/>
  </w:num>
  <w:num w:numId="5" w16cid:durableId="399065078">
    <w:abstractNumId w:val="7"/>
  </w:num>
  <w:num w:numId="6" w16cid:durableId="778259928">
    <w:abstractNumId w:val="3"/>
  </w:num>
  <w:num w:numId="7" w16cid:durableId="1703633831">
    <w:abstractNumId w:val="2"/>
  </w:num>
  <w:num w:numId="8" w16cid:durableId="1510094769">
    <w:abstractNumId w:val="1"/>
  </w:num>
  <w:num w:numId="9" w16cid:durableId="314145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1786"/>
    <w:rsid w:val="009772D0"/>
    <w:rsid w:val="00A74969"/>
    <w:rsid w:val="00A86D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49D72B"/>
  <w14:defaultImageDpi w14:val="300"/>
  <w15:docId w15:val="{91354FE6-0333-4705-A081-41D94D5C7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tulodeprueba">
    <w:name w:val="Subtítulo de prueba"/>
    <w:rPr>
      <w:i/>
      <w:sz w:val="28"/>
    </w:rPr>
  </w:style>
  <w:style w:type="paragraph" w:customStyle="1" w:styleId="Textodestacado">
    <w:name w:val="Texto destacado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804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Impacto de los espacios verdes urbanos en el bienestar psicológico</dc:title>
  <dc:subject>Artículo ficticio para pruebas de procesamiento documental</dc:subject>
  <dc:creator>Sebastián Alejandro Rojas Méndez</dc:creator>
  <cp:keywords>espacios verdes, bienestar psicológico, estrés académico, estudiantes</cp:keywords>
  <dc:description>Documento completamente ficticio creado para pruebas de un procesador de documentos.</dc:description>
  <cp:lastModifiedBy>Javier Vergara Ríos</cp:lastModifiedBy>
  <cp:revision>2</cp:revision>
  <dcterms:created xsi:type="dcterms:W3CDTF">2013-12-23T23:15:00Z</dcterms:created>
  <dcterms:modified xsi:type="dcterms:W3CDTF">2026-08-18T22:52:00Z</dcterms:modified>
  <cp:category/>
</cp:coreProperties>
</file>