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etari"/>
        <w:jc w:val="left"/>
      </w:pPr>
      <w:r>
        <w:t>PUBLICATION AND MANUSCRIPT SUBMISSION GUIDELINES</w:t>
      </w:r>
    </w:p>
    <w:p>
      <w:pPr>
        <w:pStyle w:val="SubtitleSetari"/>
      </w:pPr>
      <w:r>
        <w:t>SETARI - Science, Engineering, Technology, Applied Research &amp; Innovation · Versão 1.0 / Version 1.0 · Agosto/August 2026</w:t>
      </w:r>
      <w:r>
        <w:rPr>
          <w:rFonts w:ascii="Arial" w:hAnsi="Arial"/>
          <w:sz w:val="16"/>
        </w:rPr>
        <w:t xml:space="preserve"> · Editorial contact: revistasetari@gmail.com</w:t>
      </w:r>
    </w:p>
    <w:p>
      <w:pPr>
        <w:pStyle w:val="GuideSetari"/>
        <w:ind w:left="85" w:right="85"/>
        <w:jc w:val="both"/>
        <w:shd w:fill="F6F8F8"/>
      </w:pPr>
      <w:r>
        <w:rPr>
          <w:b w:val="0"/>
        </w:rPr>
        <w:t>These guidelines establish the initial standards for submission, review and preparation of SETARI manuscripts in Science, Engineering, Technology, Applied Research and Innovation.</w:t>
      </w:r>
    </w:p>
    <w:p>
      <w:pPr>
        <w:pStyle w:val="H1Setari"/>
      </w:pPr>
      <w:r>
        <w:t>1. Editorial scope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SETARI publishes original and review papers in Science, Engineering, Technology and Applied Research, emphasizing contributions that combine scientific rigor, technological relevance, applicability and innovation.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Electrical and Electronic Engineering, Energy, Smart Grids and electric mobility;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Automation, Control, Instrumentation, Robotics, embedded systems and industrial networks;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Mechanical Engineering, manufacturing, maintenance, reliability, modeling and simulation;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Production/Industrial Engineering, optimization, logistics, quality and production systems;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Civil Engineering, infrastructure, sanitation, water resources, construction and smart cities;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Chemical and Environmental Engineering, materials, processes, energy and sustainability;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Computing applied to Engineering, AI, data science, IoT, digital twins and cyber-physical systems;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Engineering Education, virtual laboratories, simulation and educational technologies.</w:t>
      </w:r>
    </w:p>
    <w:p>
      <w:pPr>
        <w:pStyle w:val="H1Setari"/>
      </w:pPr>
      <w:r>
        <w:t>2. Manuscript types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The article category must be selected at submission. Page limits include all parts of the final publication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0F1"/>
          </w:tcPr>
          <w:p>
            <w:pPr>
              <w:jc w:val="left"/>
            </w:pPr>
            <w:r>
              <w:rPr>
                <w:rFonts w:ascii="Arial" w:hAnsi="Arial"/>
                <w:b/>
                <w:color w:val="1E2326"/>
                <w:sz w:val="14"/>
              </w:rPr>
              <w:t>Category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0F1"/>
          </w:tcPr>
          <w:p>
            <w:pPr>
              <w:jc w:val="left"/>
            </w:pPr>
            <w:r>
              <w:rPr>
                <w:rFonts w:ascii="Arial" w:hAnsi="Arial"/>
                <w:b/>
                <w:color w:val="1E2326"/>
                <w:sz w:val="14"/>
              </w:rPr>
              <w:t>Expected scope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0F1"/>
          </w:tcPr>
          <w:p>
            <w:pPr>
              <w:jc w:val="left"/>
            </w:pPr>
            <w:r>
              <w:rPr>
                <w:rFonts w:ascii="Arial" w:hAnsi="Arial"/>
                <w:b/>
                <w:color w:val="1E2326"/>
                <w:sz w:val="14"/>
              </w:rPr>
              <w:t>Limit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Original article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Original research with method, results, discussion and contribution.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Up to 15 pages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Review article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Critical, systematic or bibliometric review.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Up to 15 pages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Technological/applied article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Development, validation or application of a method/system/process.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Up to 15 pages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Case study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Technically relevant case with generalizable lessons.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Up to 12 pages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Technical note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Focused result, method, instrument, dataset, software or solution.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Up to 8 pages</w:t>
            </w:r>
          </w:p>
        </w:tc>
      </w:tr>
    </w:tbl>
    <w:p>
      <w:pPr>
        <w:pStyle w:val="H1Setari"/>
      </w:pPr>
      <w:r>
        <w:t>3. Languages and metadata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SETARI accepts manuscripts in English or Portuguese. To improve international discoverability, title, abstract and keywords must be provided in both languages.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Title preferably up to 18 words;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Abstract and Resumo between 200 and 250 words;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3 to 6 keywords in each language;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ORCID is required for the corresponding author and recommended for all authors at submission; all authors should provide ORCID in the final version when available;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Full affiliation including institution, unit, city, state/region and country.</w:t>
      </w:r>
    </w:p>
    <w:p>
      <w:pPr>
        <w:pStyle w:val="H1Setari"/>
      </w:pPr>
      <w:r>
        <w:t>4. Formatting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Manuscripts must use the official SETARI template. The published version uses A4 format and a two-column body. Original, review and technological papers are normally limited to 15 pages.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Body font: Times New Roman equivalent, 9.5-10 pt;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International System of Units (SI);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Decimal section numbering;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Figures and tables placed near first citation;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Avoid extensive footnotes.</w:t>
      </w:r>
    </w:p>
    <w:p>
      <w:pPr>
        <w:pStyle w:val="H1Setari"/>
      </w:pPr>
      <w:r>
        <w:t>5. Article structure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Organization should reflect the nature of the research while maintaining a clear relationship among problem, method, evidence and conclusion.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Introduction: problem, relevance, state of the art, gap, objective and contribution;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Background/Related work: critical synthesis;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Materials and Methods: reproducible description;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Results: organized evidence and quantitative findings where applicable;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Discussion: interpretation, comparison, limitations and implications;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Conclusions: response to objectives and contribution;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Declarations: funding, conflicts, ethics, data/code, CRediT and AI;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References: SETARI numbered system.</w:t>
      </w:r>
    </w:p>
    <w:p>
      <w:pPr>
        <w:pStyle w:val="H1Setari"/>
      </w:pPr>
      <w:r>
        <w:t>6. Figures and tables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Figures and tables must be numbered in citation order, have self-contained captions and remain legible at final size.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Raster images: at least 300 dpi is recommended;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Graphs must identify axes, quantities and units;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Vector files are preferred for diagrams and plots;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Do not duplicate the same data in text, table and figure;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Third-party adapted material must identify source and permission when required.</w:t>
      </w:r>
    </w:p>
    <w:p>
      <w:pPr>
        <w:pStyle w:val="H1Setari"/>
      </w:pPr>
      <w:r>
        <w:t>7. Equations, symbols and units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Equations must be editable, numbered when cited and accompanied by variable definitions. Use SI and include nomenclature when many symbols are used.</w:t>
      </w:r>
    </w:p>
    <w:p>
      <w:pPr>
        <w:pStyle w:val="H1Setari"/>
      </w:pPr>
      <w:r>
        <w:t>8. References and citations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SETARI uses a numbered citation system in order of first appearance: [1], [2], [3-5]. References must be complete, verifiable and directly related to the manuscript.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Include DOI as a full URL whenever available;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Avoid nonexistent references, excessive self-citation and citations unrelated to the supported claim;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Prioritize peer-reviewed and current literature when appropriate;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Data, software, standards and preprints may be cited when technically relevant.</w:t>
      </w:r>
    </w:p>
    <w:p>
      <w:pPr>
        <w:pStyle w:val="GuideSetari"/>
        <w:ind w:left="85" w:right="85"/>
        <w:jc w:val="both"/>
        <w:shd w:fill="F6F8F8"/>
      </w:pPr>
      <w:r>
        <w:rPr>
          <w:b w:val="0"/>
        </w:rPr>
        <w:t>Example: [1] A. A. Author and B. B. Author, “Article title,” Journal Title, vol. 12, no. 3, pp. 100-112, 2026. https://doi.org/10.xxxx/xxxxx</w:t>
      </w:r>
    </w:p>
    <w:p>
      <w:pPr>
        <w:pStyle w:val="H1Setari"/>
      </w:pPr>
      <w:r>
        <w:t>9. Authorship and CRediT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All authors must have made substantial contributions and accept responsibility for the work. The final version must state contributor roles using the CRediT taxonomy.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Conceptualization; Data curation; Formal analysis; Funding acquisition; Investigation; Methodology;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Project administration; Resources; Software; Supervision; Validation; Visualization;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Writing - original draft; Writing - review &amp; editing.</w:t>
      </w:r>
    </w:p>
    <w:p>
      <w:pPr>
        <w:pStyle w:val="H1Setari"/>
      </w:pPr>
      <w:r>
        <w:t>10. Ethics, integrity and originality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Submission implies that the manuscript is original, approved by all authors and not simultaneously under review elsewhere. SETARI may use similarity tools and editorial checks.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Plagiarism, data fabrication/falsification, deceptive image manipulation, improper authorship and redundant publication are incompatible with editorial policy;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No automatic similarity percentage will be used as the sole rejection criterion;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Research involving humans, animals or sensitive data must report ethics approval/waiver and consent when applicable;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Financial, personal or institutional conflicts must be disclosed;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Suspected misconduct will be handled confidentially with documentation and an opportunity to respond.</w:t>
      </w:r>
    </w:p>
    <w:p>
      <w:pPr>
        <w:pStyle w:val="H1Setari"/>
      </w:pPr>
      <w:r>
        <w:t>11. Use of generative artificial intelligence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AI tools cannot be listed as authors. Authors remain fully responsible for the accuracy, originality, data, code, images and references of the work.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Substantive AI use in writing, code generation, analysis, synthesis or images must be disclosed;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AI-assisted content and references must be verified by the authors;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Reviewers should not upload confidential manuscripts to public AI services;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Editorial and scientific decisions remain human responsibilities.</w:t>
      </w:r>
    </w:p>
    <w:p>
      <w:pPr>
        <w:pStyle w:val="H1Setari"/>
      </w:pPr>
      <w:r>
        <w:t>12. Data, software and reproducibility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SETARI encourages deposition of data, code, scripts, models and materials in trusted repositories, preferably with persistent identifiers. Sharing restrictions must be justified.</w:t>
      </w:r>
    </w:p>
    <w:p>
      <w:pPr>
        <w:pStyle w:val="H1Setari"/>
      </w:pPr>
      <w:r>
        <w:t>13. Peer-review process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Manuscripts undergo editorial screening and, if suitable, double-blind peer review, normally with at least two independent reports. The final decision belongs to the responsible Editor.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Possible decisions: desk rejection, major revision, minor revision, new review round, acceptance or acceptance subject to editorial corrections;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Divergent reviews may lead to consultation of a third reviewer;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Revised manuscripts must include a point-by-point response;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The review file must preserve author anonymity.</w:t>
      </w:r>
    </w:p>
    <w:p>
      <w:pPr>
        <w:pStyle w:val="H1Setari"/>
      </w:pPr>
      <w:r>
        <w:t>14. Preprints and conference papers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Preprints and preliminary versions may be considered when declared and cited. Conference papers may be submitted as substantially expanded articles provided copyright and transparency requirements are met.</w:t>
      </w:r>
    </w:p>
    <w:p>
      <w:pPr>
        <w:pStyle w:val="H1Setari"/>
      </w:pPr>
      <w:r>
        <w:t>15. Corrections, retractions and post-publication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Relevant post-publication errors may lead to corrections, expressions of concern or retractions, transparently linked to the original scholarly record.</w:t>
      </w:r>
    </w:p>
    <w:p>
      <w:pPr>
        <w:pStyle w:val="H1Setari"/>
      </w:pPr>
      <w:r>
        <w:t>16. Copyright, open access and fees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SETARI will be structured as an open-access journal. The final license and APC/fee policy must be clearly stated before submissions open. Version 1.0 establishes no publication fee.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CC BY 4.0 is recommended for consideration, subject to formal publisher approval;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No charge should be applied retroactively to manuscripts submitted under a previous policy.</w:t>
      </w:r>
    </w:p>
    <w:p>
      <w:pPr>
        <w:pStyle w:val="H1Setari"/>
      </w:pPr>
      <w:r>
        <w:t>17. Submission files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Submissions should include the files needed for the editorial process.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File 1 - Blinded manuscript: no names, affiliations, acknowledgements or identifying details;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File 2 - Title page: authors, ORCID, affiliations, corresponding author and administrative declarations;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File 3 - High-resolution figures when requested;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File 4 - Supplementary material/data when applicable;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Revisions: revised manuscript and point-by-point response letter.</w:t>
      </w:r>
    </w:p>
    <w:p>
      <w:pPr>
        <w:pStyle w:val="H1Setari"/>
      </w:pPr>
      <w:r>
        <w:t>18. Submission checklist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Before completing submission, confirm all formal and scientific requirements.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Correct scope and article category;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Page limit respected;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Bilingual title, abstracts and keywords;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Blinded file contains no identification;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Objective and contribution clearly stated;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Methods sufficiently detailed and reproducible;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Figures/tables legible and cited;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Numbered references and DOI where available;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Required declarations included;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All authors approved submission and no simultaneous submission exists.</w:t>
      </w:r>
    </w:p>
    <w:p>
      <w:pPr>
        <w:pStyle w:val="H1Setari"/>
      </w:pPr>
      <w:r>
        <w:t>19. Administrative items to confirm before launch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Before official submissions open, the Editorial Board should formalize the publisher/responsible entity, ISSN/e-ISSN, publication frequency, domain, DOI arrangements, license, fee policy, digital preservation and archiving policy.</w:t>
      </w:r>
    </w:p>
    <w:p>
      <w:pPr>
        <w:pStyle w:val="H1Setari"/>
      </w:pPr>
      <w:r>
        <w:t>20. Good-practice references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Committee on Publication Ethics (COPE) - Core Practices and editorial integrity guidance.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Directory of Open Access Journals (DOAJ) - Principles of Transparency and Best Practice in Scholarly Publishing.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Crossref - DOI display and reference metadata guidance.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ORCID - researcher identification and journal workflow guidance.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NISO CRediT - Contributor Role Taxonomy.</w:t>
      </w:r>
    </w:p>
    <w:p>
      <w:pPr>
        <w:pStyle w:val="GuideSetari"/>
        <w:ind w:left="85" w:right="85"/>
        <w:jc w:val="both"/>
        <w:shd w:fill="F6F8F8"/>
      </w:pPr>
      <w:r>
        <w:rPr>
          <w:b w:val="0"/>
        </w:rPr>
        <w:t>Before official launch, the administrative items in Section 19 must be approved and published on the SETARI website.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66B"/>
        <w:sz w:val="14"/>
      </w:rPr>
      <w:t xml:space="preserve">SETARI  |  </w:t>
    </w:r>
    <w:r/>
  </w:p>
  <w:p>
    <w:pPr>
      <w:jc w:val="center"/>
    </w:pPr>
    <w:r>
      <w:rPr>
        <w:rFonts w:ascii="Arial" w:hAnsi="Arial"/>
        <w:sz w:val="14"/>
      </w:rPr>
      <w:t>Editorial Office: revistasetari@gmail.com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E2326"/>
        <w:sz w:val="16"/>
      </w:rPr>
      <w:t xml:space="preserve">SETARI  </w:t>
    </w:r>
    <w:r>
      <w:rPr>
        <w:rFonts w:ascii="Arial" w:hAnsi="Arial"/>
        <w:color w:val="5B666B"/>
        <w:sz w:val="14"/>
      </w:rPr>
      <w:t>Science, Engineering, Technology, Applied Research &amp; Innovation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  <w:jc w:val="both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etari">
    <w:name w:val="TitleSetari"/>
    <w:pPr>
      <w:spacing w:before="0" w:after="100"/>
    </w:pPr>
    <w:rPr>
      <w:rFonts w:ascii="Arial" w:hAnsi="Arial"/>
      <w:b/>
      <w:color w:val="0B5D66"/>
      <w:sz w:val="36"/>
    </w:rPr>
  </w:style>
  <w:style w:type="paragraph" w:customStyle="1" w:styleId="SubtitleSetari">
    <w:name w:val="SubtitleSetari"/>
    <w:pPr>
      <w:spacing w:before="0" w:after="160"/>
    </w:pPr>
    <w:rPr>
      <w:rFonts w:ascii="Arial" w:hAnsi="Arial"/>
      <w:b w:val="0"/>
      <w:color w:val="5B666B"/>
      <w:sz w:val="20"/>
    </w:rPr>
  </w:style>
  <w:style w:type="paragraph" w:customStyle="1" w:styleId="H1Setari">
    <w:name w:val="H1Setari"/>
    <w:pPr>
      <w:spacing w:before="160" w:after="80"/>
    </w:pPr>
    <w:rPr>
      <w:rFonts w:ascii="Arial" w:hAnsi="Arial"/>
      <w:b/>
      <w:color w:val="0B5D66"/>
      <w:sz w:val="24"/>
    </w:rPr>
  </w:style>
  <w:style w:type="paragraph" w:customStyle="1" w:styleId="H2Setari">
    <w:name w:val="H2Setari"/>
    <w:pPr>
      <w:spacing w:before="120" w:after="60"/>
    </w:pPr>
    <w:rPr>
      <w:rFonts w:ascii="Arial" w:hAnsi="Arial"/>
      <w:b/>
      <w:color w:val="1E2326"/>
      <w:sz w:val="21"/>
    </w:rPr>
  </w:style>
  <w:style w:type="paragraph" w:customStyle="1" w:styleId="GuideSetari">
    <w:name w:val="GuideSetari"/>
    <w:pPr>
      <w:spacing w:before="40" w:after="80"/>
    </w:pPr>
    <w:rPr>
      <w:rFonts w:ascii="Arial" w:hAnsi="Arial"/>
      <w:b w:val="0"/>
      <w:color w:val="5B666B"/>
      <w:sz w:val="16"/>
    </w:rPr>
  </w:style>
  <w:style w:type="paragraph" w:customStyle="1" w:styleId="CaptionSetari">
    <w:name w:val="CaptionSetari"/>
    <w:pPr>
      <w:spacing w:before="40" w:after="100"/>
    </w:pPr>
    <w:rPr>
      <w:rFonts w:ascii="Arial" w:hAnsi="Arial"/>
      <w:b/>
      <w:color w:val="1E2326"/>
      <w:sz w:val="15"/>
    </w:rPr>
  </w:style>
  <w:style w:type="paragraph" w:customStyle="1" w:styleId="SmallSetari">
    <w:name w:val="SmallSetari"/>
    <w:pPr>
      <w:spacing w:before="20" w:after="40"/>
    </w:pPr>
    <w:rPr>
      <w:rFonts w:ascii="Arial" w:hAnsi="Arial"/>
      <w:b w:val="0"/>
      <w:color w:val="5B666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SETARI Editorial Office</dc:creator>
  <cp:keywords/>
  <dc:description>Institutional SETARI document. Editorial contact: revistasetari@gmail.com</dc:description>
  <cp:lastModifiedBy>SETARI Editorial Office</cp:lastModifiedBy>
  <cp:revision>1</cp:revision>
  <dcterms:created xsi:type="dcterms:W3CDTF">2013-12-23T23:15:00Z</dcterms:created>
  <dcterms:modified xsi:type="dcterms:W3CDTF">2013-12-23T23:15:00Z</dcterms:modified>
  <cp:category/>
</cp:coreProperties>
</file>