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FB62C" w14:textId="77777777" w:rsidR="001E32E7" w:rsidRPr="001E32E7" w:rsidRDefault="001E32E7">
      <w:pPr>
        <w:rPr>
          <w:b/>
        </w:rPr>
      </w:pPr>
      <w:r w:rsidRPr="001E32E7">
        <w:rPr>
          <w:b/>
        </w:rPr>
        <w:t>ROD - ( matteh , Strong's H4294 )</w:t>
      </w:r>
    </w:p>
    <w:p w14:paraId="009BFDB6" w14:textId="77777777" w:rsidR="001E32E7" w:rsidRDefault="001E32E7">
      <w:r w:rsidRPr="001E32E7">
        <w:rPr>
          <w:b/>
        </w:rPr>
        <w:t>Summary:</w:t>
      </w:r>
    </w:p>
    <w:p w14:paraId="39D80B39" w14:textId="77777777" w:rsidR="001E32E7" w:rsidRDefault="001E32E7">
      <w:r>
        <w:t>The Hebrew word matteh refers to a staff, rod, or branch, symbolizing support, authority, and leadership. In Exodus 4:20, what began as Moses' ordinary shepherd's staff is transformed into "the rod of God." This physical instrument becomes the visible medium through which Yahweh displays His sovereign power, performs miraculous signs, and delivers His people from Egypt, illustrating how God consecrates the common and ordinary for His divine purposes.</w:t>
      </w:r>
    </w:p>
    <w:p w14:paraId="3F8A1781" w14:textId="77777777" w:rsidR="001E32E7" w:rsidRDefault="001E32E7"/>
    <w:p w14:paraId="6744254F" w14:textId="77777777" w:rsidR="001E32E7" w:rsidRDefault="001E32E7">
      <w:r w:rsidRPr="001E32E7">
        <w:rPr>
          <w:b/>
        </w:rPr>
        <w:t>Full Study:</w:t>
      </w:r>
    </w:p>
    <w:p w14:paraId="1FFF4F49" w14:textId="77777777" w:rsidR="001E32E7" w:rsidRDefault="001E32E7"/>
    <w:p w14:paraId="03C5FAAC" w14:textId="77777777" w:rsidR="001E32E7" w:rsidRPr="001E32E7" w:rsidRDefault="001E32E7">
      <w:pPr>
        <w:rPr>
          <w:b/>
        </w:rPr>
      </w:pPr>
      <w:r w:rsidRPr="001E32E7">
        <w:rPr>
          <w:b/>
        </w:rPr>
        <w:t>1. Word Picture / Background</w:t>
      </w:r>
    </w:p>
    <w:p w14:paraId="4CE8A517" w14:textId="77777777" w:rsidR="001E32E7" w:rsidRDefault="001E32E7">
      <w:r>
        <w:t>• The noun matteh is derived from the root verb natah (H5186), which means "to stretch out," "extend," or "recline." This etymological connection provides a vivid word picture: a staff is an instrument that is extended or stretched out from the hand to direct, protect, or execute power.</w:t>
      </w:r>
    </w:p>
    <w:p w14:paraId="19B7CC68" w14:textId="77777777" w:rsidR="001E32E7" w:rsidRDefault="001E32E7">
      <w:r>
        <w:t>• Historically, a shepherd's staff was a versatile tool used for walking, leaning, guiding sheep, and warding off predators. It was a symbol of nomadic life, daily labor, and personal identity. To a shepherd, the staff was indispensable but utterly ordinary.</w:t>
      </w:r>
    </w:p>
    <w:p w14:paraId="3F3819FA" w14:textId="77777777" w:rsidR="001E32E7" w:rsidRDefault="001E32E7"/>
    <w:p w14:paraId="25B479C3" w14:textId="77777777" w:rsidR="001E32E7" w:rsidRPr="001E32E7" w:rsidRDefault="001E32E7">
      <w:pPr>
        <w:rPr>
          <w:b/>
        </w:rPr>
      </w:pPr>
      <w:r w:rsidRPr="001E32E7">
        <w:rPr>
          <w:b/>
        </w:rPr>
        <w:t>2. Meaning / Lexical Definition</w:t>
      </w:r>
    </w:p>
    <w:p w14:paraId="550CC7F0" w14:textId="77777777" w:rsidR="001E32E7" w:rsidRDefault="001E32E7">
      <w:r>
        <w:t>• Matteh has two primary semantic fields in the Hebrew Bible:</w:t>
      </w:r>
    </w:p>
    <w:p w14:paraId="16051B1F" w14:textId="77777777" w:rsidR="001E32E7" w:rsidRDefault="001E32E7">
      <w:r>
        <w:t>• A literal staff, rod, or shaft used for walking, shepherding, beating agricultural crops, or as a scepter of leadership.</w:t>
      </w:r>
    </w:p>
    <w:p w14:paraId="3A938B82" w14:textId="77777777" w:rsidR="001E32E7" w:rsidRDefault="001E32E7">
      <w:r>
        <w:t>• A figurative extension of a family line, translated as "tribe" or "clan," representing a branch of the patriarchal family tree.</w:t>
      </w:r>
    </w:p>
    <w:p w14:paraId="0AE8D437" w14:textId="77777777" w:rsidR="001E32E7" w:rsidRDefault="001E32E7">
      <w:r>
        <w:t>• In Exodus 4:20, the word denotes a literal wooden staff. However, the genitive construction "the rod of God" (matteh ha-elohim) shifts its meaning from a personal tool of a shepherd to an official instrument of divine authority and prophetic agency.</w:t>
      </w:r>
    </w:p>
    <w:p w14:paraId="2E03647D" w14:textId="77777777" w:rsidR="001E32E7" w:rsidRDefault="001E32E7"/>
    <w:p w14:paraId="6192E049" w14:textId="77777777" w:rsidR="001E32E7" w:rsidRPr="001E32E7" w:rsidRDefault="001E32E7">
      <w:pPr>
        <w:rPr>
          <w:b/>
        </w:rPr>
      </w:pPr>
      <w:r w:rsidRPr="001E32E7">
        <w:rPr>
          <w:b/>
        </w:rPr>
        <w:t>3. Usage and Word Pictures</w:t>
      </w:r>
    </w:p>
    <w:p w14:paraId="2386058D" w14:textId="77777777" w:rsidR="001E32E7" w:rsidRDefault="001E32E7">
      <w:r>
        <w:t>• Matteh is used to picture support and sustenance, such as the "staff of bread" (Leviticus 26:26), where bread is the physical support of life.</w:t>
      </w:r>
    </w:p>
    <w:p w14:paraId="20662494" w14:textId="77777777" w:rsidR="001E32E7" w:rsidRDefault="001E32E7">
      <w:r>
        <w:t>• It is used as a word picture for tribal branches. Just as branches extend from a vine or tree, the tribes of Israel extend from the patriarchs. The double meaning of matteh as both "rod" and "tribe" underscores the organic connection between the leaders who held the staff and the tribal families they represented (e.g., Numbers 17:2).</w:t>
      </w:r>
    </w:p>
    <w:p w14:paraId="4F715737" w14:textId="77777777" w:rsidR="001E32E7" w:rsidRDefault="001E32E7">
      <w:r>
        <w:t>• It represents God's instrument of judgment. The staff stretched out over Egypt brings plagues, demonstrating that the physical rod is an extension of God's own outstretched arm of judgment.</w:t>
      </w:r>
    </w:p>
    <w:p w14:paraId="08D41B56" w14:textId="77777777" w:rsidR="001E32E7" w:rsidRDefault="001E32E7"/>
    <w:p w14:paraId="6BD3EE24" w14:textId="77777777" w:rsidR="001E32E7" w:rsidRPr="001E32E7" w:rsidRDefault="001E32E7">
      <w:pPr>
        <w:rPr>
          <w:b/>
        </w:rPr>
      </w:pPr>
      <w:r w:rsidRPr="001E32E7">
        <w:rPr>
          <w:b/>
        </w:rPr>
        <w:t>4. Theological Implications</w:t>
      </w:r>
    </w:p>
    <w:p w14:paraId="42E315B1" w14:textId="77777777" w:rsidR="001E32E7" w:rsidRDefault="001E32E7">
      <w:r>
        <w:t>• Divine Consecration: The transition from "your rod" (Exodus 4:2) to "the rod of God" (Exodus 4:20) demonstrates the theological truth of consecration. When Moses surrendered his ordinary tool of livelihood to God, God returned it filled with His authority.</w:t>
      </w:r>
    </w:p>
    <w:p w14:paraId="77787CDA" w14:textId="77777777" w:rsidR="001E32E7" w:rsidRDefault="001E32E7">
      <w:r>
        <w:t>• Mediation of Divine Power: God chooses to work through human instruments and physical signs. The rod itself possesses no magical power; rather, it is the visible point of contact where human obedience meets divine omnipotence.</w:t>
      </w:r>
    </w:p>
    <w:p w14:paraId="22FF963F" w14:textId="77777777" w:rsidR="001E32E7" w:rsidRDefault="001E32E7">
      <w:r>
        <w:t>• Sovereignty Over False Deities: The rod of God swallows the rods of the Egyptian magicians (Exodus 7:12), showing Yahweh’s supremacy over the occult powers of Egypt.</w:t>
      </w:r>
    </w:p>
    <w:p w14:paraId="52F6CF4D" w14:textId="77777777" w:rsidR="001E32E7" w:rsidRDefault="001E32E7"/>
    <w:p w14:paraId="5CB4827A" w14:textId="77777777" w:rsidR="001E32E7" w:rsidRPr="001E32E7" w:rsidRDefault="001E32E7">
      <w:pPr>
        <w:rPr>
          <w:b/>
        </w:rPr>
      </w:pPr>
      <w:r w:rsidRPr="001E32E7">
        <w:rPr>
          <w:b/>
        </w:rPr>
        <w:t>5. Contextual Nuance in the Passage</w:t>
      </w:r>
    </w:p>
    <w:p w14:paraId="2028224F" w14:textId="77777777" w:rsidR="001E32E7" w:rsidRDefault="001E32E7">
      <w:r>
        <w:t>• In the immediate context of Exodus 4, Moses is returning to Egypt after forty years in Midian. He is hesitant, fearful, and acutely aware of his weaknesses.</w:t>
      </w:r>
    </w:p>
    <w:p w14:paraId="492FE8C6" w14:textId="77777777" w:rsidR="001E32E7" w:rsidRDefault="001E32E7">
      <w:r>
        <w:t>• The mention of the "rod of God" in verse 20 is placed alongside his family's journey on a donkey. This stark contrast highlights the humble, human reality of Moses' journey juxtaposed with the immense divine authority represented by the rod in his hand. Moses does not return to Egypt as a political conqueror with an army, but as a humble shepherd holding the rod of the Almighty.</w:t>
      </w:r>
    </w:p>
    <w:p w14:paraId="37DDBD9E" w14:textId="77777777" w:rsidR="001E32E7" w:rsidRDefault="001E32E7"/>
    <w:p w14:paraId="754445A5" w14:textId="77777777" w:rsidR="001E32E7" w:rsidRPr="001E32E7" w:rsidRDefault="001E32E7">
      <w:pPr>
        <w:rPr>
          <w:b/>
        </w:rPr>
      </w:pPr>
      <w:r w:rsidRPr="001E32E7">
        <w:rPr>
          <w:b/>
        </w:rPr>
        <w:t>6. Key Uses in Other Verses (NKJV)</w:t>
      </w:r>
    </w:p>
    <w:p w14:paraId="028FC2FD" w14:textId="77777777" w:rsidR="001E32E7" w:rsidRDefault="001E32E7">
      <w:r>
        <w:t>• Exodus 4:2 - "So the LORD said to him, 'What is that in your hand?' He said, 'A rod.'"</w:t>
      </w:r>
    </w:p>
    <w:p w14:paraId="1ED60F6A" w14:textId="77777777" w:rsidR="001E32E7" w:rsidRDefault="001E32E7">
      <w:r>
        <w:t>• Exodus 7:12 - "For every man threw down his rod, and they became serpents. But Aaron’s rod swallowed up their rods."</w:t>
      </w:r>
    </w:p>
    <w:p w14:paraId="2563FFDD" w14:textId="77777777" w:rsidR="001E32E7" w:rsidRDefault="001E32E7">
      <w:r>
        <w:t>• Exodus 14:16 - "But lift up your rod, and stretch out your hand over the sea and divide it."</w:t>
      </w:r>
    </w:p>
    <w:p w14:paraId="72520131" w14:textId="77777777" w:rsidR="001E32E7" w:rsidRDefault="001E32E7">
      <w:r>
        <w:t>• Exodus 17:9 - "And Moses said to Joshua, 'Choose us some men and go out, fight with Amalek. Tomorrow I will stand on the top of the hill with the rod of God in my hand.'"</w:t>
      </w:r>
    </w:p>
    <w:p w14:paraId="06C1E37F" w14:textId="77777777" w:rsidR="001E32E7" w:rsidRDefault="001E32E7">
      <w:r>
        <w:t>• Numbers 17:8 - "Now it came to pass on the next day that Moses went into the tabernacle of Witness, and behold, the rod of Aaron, of the house of Levi, had sprouted..."</w:t>
      </w:r>
    </w:p>
    <w:p w14:paraId="7C310357" w14:textId="77777777" w:rsidR="001E32E7" w:rsidRDefault="001E32E7"/>
    <w:p w14:paraId="41A63FFB" w14:textId="77777777" w:rsidR="001E32E7" w:rsidRPr="001E32E7" w:rsidRDefault="001E32E7">
      <w:pPr>
        <w:rPr>
          <w:b/>
        </w:rPr>
      </w:pPr>
      <w:r w:rsidRPr="001E32E7">
        <w:rPr>
          <w:b/>
        </w:rPr>
        <w:t>7. Other Relevant Insights</w:t>
      </w:r>
    </w:p>
    <w:p w14:paraId="48F7B2E6" w14:textId="77777777" w:rsidR="001E32E7" w:rsidRDefault="001E32E7">
      <w:r>
        <w:t>• The rod serves as a literary bracket in Moses' ministry. It is used to initiate the plagues (Exodus 7-10), part the Red Sea (Exodus 14), and strike the rock to bring water (Exodus 17). However, it also becomes a snare when Moses disobeys God by striking the rock in anger instead of speaking to it (Numbers 20:11), showing that even the instrument of God's power must be used in strict obedience.</w:t>
      </w:r>
    </w:p>
    <w:p w14:paraId="75CD1F2A" w14:textId="77777777" w:rsidR="001E32E7" w:rsidRDefault="001E32E7"/>
    <w:p w14:paraId="5DAEB120" w14:textId="77777777" w:rsidR="001E32E7" w:rsidRPr="001E32E7" w:rsidRDefault="001E32E7">
      <w:pPr>
        <w:rPr>
          <w:b/>
        </w:rPr>
      </w:pPr>
      <w:r w:rsidRPr="001E32E7">
        <w:rPr>
          <w:b/>
        </w:rPr>
        <w:t>8. References</w:t>
      </w:r>
    </w:p>
    <w:p w14:paraId="29118068" w14:textId="77777777" w:rsidR="001E32E7" w:rsidRDefault="001E32E7">
      <w:r>
        <w:t>• Brown-Driver-Briggs Hebrew and English Lexicon</w:t>
      </w:r>
    </w:p>
    <w:p w14:paraId="6E009E39" w14:textId="77777777" w:rsidR="001E32E7" w:rsidRDefault="001E32E7">
      <w:r>
        <w:t>• Theological Wordbook of the Old Testament</w:t>
      </w:r>
    </w:p>
    <w:p w14:paraId="5528DFDD" w14:textId="77777777" w:rsidR="001E32E7" w:rsidRDefault="001E32E7">
      <w:r>
        <w:t>• New International Dictionary of Old Testament Theology and Exegesis</w:t>
      </w:r>
    </w:p>
    <w:p w14:paraId="37DEB157" w14:textId="77777777" w:rsidR="001E32E7" w:rsidRDefault="001E32E7">
      <w:r>
        <w:t>• Blue Letter Bible Lexical Database</w:t>
      </w:r>
    </w:p>
    <w:p w14:paraId="0A155E39" w14:textId="75463743" w:rsidR="004C5552" w:rsidRDefault="001E32E7">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E7"/>
    <w:rsid w:val="00017747"/>
    <w:rsid w:val="00023A4A"/>
    <w:rsid w:val="0006763F"/>
    <w:rsid w:val="000C53AC"/>
    <w:rsid w:val="00146083"/>
    <w:rsid w:val="001B2D17"/>
    <w:rsid w:val="001E32E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3279"/>
  <w15:chartTrackingRefBased/>
  <w15:docId w15:val="{8D9595D2-7B32-4B0A-8011-68F6B156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3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3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2E7"/>
    <w:rPr>
      <w:rFonts w:eastAsiaTheme="majorEastAsia" w:cstheme="majorBidi"/>
      <w:color w:val="272727" w:themeColor="text1" w:themeTint="D8"/>
    </w:rPr>
  </w:style>
  <w:style w:type="paragraph" w:styleId="Title">
    <w:name w:val="Title"/>
    <w:basedOn w:val="Normal"/>
    <w:next w:val="Normal"/>
    <w:link w:val="TitleChar"/>
    <w:uiPriority w:val="10"/>
    <w:qFormat/>
    <w:rsid w:val="001E3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E7"/>
    <w:pPr>
      <w:spacing w:before="160"/>
      <w:jc w:val="center"/>
    </w:pPr>
    <w:rPr>
      <w:i/>
      <w:iCs/>
      <w:color w:val="404040" w:themeColor="text1" w:themeTint="BF"/>
    </w:rPr>
  </w:style>
  <w:style w:type="character" w:customStyle="1" w:styleId="QuoteChar">
    <w:name w:val="Quote Char"/>
    <w:basedOn w:val="DefaultParagraphFont"/>
    <w:link w:val="Quote"/>
    <w:uiPriority w:val="29"/>
    <w:rsid w:val="001E32E7"/>
    <w:rPr>
      <w:i/>
      <w:iCs/>
      <w:color w:val="404040" w:themeColor="text1" w:themeTint="BF"/>
    </w:rPr>
  </w:style>
  <w:style w:type="paragraph" w:styleId="ListParagraph">
    <w:name w:val="List Paragraph"/>
    <w:basedOn w:val="Normal"/>
    <w:uiPriority w:val="34"/>
    <w:qFormat/>
    <w:rsid w:val="001E32E7"/>
    <w:pPr>
      <w:ind w:left="720"/>
      <w:contextualSpacing/>
    </w:pPr>
  </w:style>
  <w:style w:type="character" w:styleId="IntenseEmphasis">
    <w:name w:val="Intense Emphasis"/>
    <w:basedOn w:val="DefaultParagraphFont"/>
    <w:uiPriority w:val="21"/>
    <w:qFormat/>
    <w:rsid w:val="001E32E7"/>
    <w:rPr>
      <w:i/>
      <w:iCs/>
      <w:color w:val="2E74B5" w:themeColor="accent1" w:themeShade="BF"/>
    </w:rPr>
  </w:style>
  <w:style w:type="paragraph" w:styleId="IntenseQuote">
    <w:name w:val="Intense Quote"/>
    <w:basedOn w:val="Normal"/>
    <w:next w:val="Normal"/>
    <w:link w:val="IntenseQuoteChar"/>
    <w:uiPriority w:val="30"/>
    <w:qFormat/>
    <w:rsid w:val="001E32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32E7"/>
    <w:rPr>
      <w:i/>
      <w:iCs/>
      <w:color w:val="2E74B5" w:themeColor="accent1" w:themeShade="BF"/>
    </w:rPr>
  </w:style>
  <w:style w:type="character" w:styleId="IntenseReference">
    <w:name w:val="Intense Reference"/>
    <w:basedOn w:val="DefaultParagraphFont"/>
    <w:uiPriority w:val="32"/>
    <w:qFormat/>
    <w:rsid w:val="001E32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