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2C935" w14:textId="77777777" w:rsidR="00544216" w:rsidRPr="00544216" w:rsidRDefault="00544216">
      <w:pPr>
        <w:rPr>
          <w:b/>
        </w:rPr>
      </w:pPr>
      <w:r w:rsidRPr="00544216">
        <w:rPr>
          <w:b/>
        </w:rPr>
        <w:t>CIRCUMCISION - ( mulah , Strong's H4139 )</w:t>
      </w:r>
    </w:p>
    <w:p w14:paraId="4792BC42" w14:textId="77777777" w:rsidR="00544216" w:rsidRDefault="00544216">
      <w:r w:rsidRPr="00544216">
        <w:rPr>
          <w:b/>
        </w:rPr>
        <w:t>Summary:</w:t>
      </w:r>
    </w:p>
    <w:p w14:paraId="77FF4928" w14:textId="77777777" w:rsidR="00544216" w:rsidRDefault="00544216">
      <w:r>
        <w:t>The Hebrew noun mulah refers to the physical act of circumcision. In its single occurrence in the Old Testament, it serves as the explanatory key to one of the most enigmatic and terrifying encounters in the Pentateuch. Zipporah’s swift obedience in circumcising her son Gershom averts the lethal wrath of God against Moses, highlighting the urgent truth that those who lead God's people must first walk in absolute covenant obedience.</w:t>
      </w:r>
    </w:p>
    <w:p w14:paraId="673B95F2" w14:textId="77777777" w:rsidR="00544216" w:rsidRDefault="00544216"/>
    <w:p w14:paraId="7E48CA90" w14:textId="77777777" w:rsidR="00544216" w:rsidRDefault="00544216">
      <w:r w:rsidRPr="00544216">
        <w:rPr>
          <w:b/>
        </w:rPr>
        <w:t>Full Study:</w:t>
      </w:r>
    </w:p>
    <w:p w14:paraId="333034DB" w14:textId="77777777" w:rsidR="00544216" w:rsidRDefault="00544216"/>
    <w:p w14:paraId="22AA7EC9" w14:textId="77777777" w:rsidR="00544216" w:rsidRPr="00544216" w:rsidRDefault="00544216">
      <w:pPr>
        <w:rPr>
          <w:b/>
        </w:rPr>
      </w:pPr>
      <w:r w:rsidRPr="00544216">
        <w:rPr>
          <w:b/>
        </w:rPr>
        <w:t xml:space="preserve"> 1. Word Picture / Background</w:t>
      </w:r>
    </w:p>
    <w:p w14:paraId="232703AF" w14:textId="77777777" w:rsidR="00544216" w:rsidRDefault="00544216">
      <w:r>
        <w:t>The noun mulah is derived from the root verb mul (Strong's H4135), which means "to cut off," "to blunt," or "to circumscribe." In the ancient Near East, circumcision was practiced by several nations as a rite of passage into adulthood or marriage. However, God transformed this practice for Abraham's household into a unique theological boundary marker, performed on the eighth day after birth. It was a physical, indelible sign of ownership, purity, and covenant entry. In the dark and mysterious event of Exodus 4:24–26, Moses is returning to Egypt to demand that Pharaoh release God's "firstborn son," Israel. Yet, Moses has neglected to circumcise his own son, leaving his household in violation of the Abrahamic covenant. The physical act of cutting away the foreskin becomes the literal boundary line between life and death.</w:t>
      </w:r>
    </w:p>
    <w:p w14:paraId="67B704A9" w14:textId="77777777" w:rsidR="00544216" w:rsidRDefault="00544216"/>
    <w:p w14:paraId="3124C8F6" w14:textId="77777777" w:rsidR="00544216" w:rsidRPr="00544216" w:rsidRDefault="00544216">
      <w:pPr>
        <w:rPr>
          <w:b/>
        </w:rPr>
      </w:pPr>
      <w:r w:rsidRPr="00544216">
        <w:rPr>
          <w:b/>
        </w:rPr>
        <w:t xml:space="preserve"> 2. Meaning / Lexical Definition</w:t>
      </w:r>
    </w:p>
    <w:p w14:paraId="0C5D7675" w14:textId="77777777" w:rsidR="00544216" w:rsidRDefault="00544216">
      <w:r>
        <w:t>The word mulah is a feminine noun meaning "circumcision." It functions as a hapax legomenon in the Hebrew Bible, appearing only in Exodus 4:26. Lexically, it is distinguished from its verbal root mul and refers specifically to the state or act of the surgical covenant rite. Because of its singular use, it carries intense contextual weight, acting as the definitive explanation for why God’s deadly anger against Moses was suddenly appeased.</w:t>
      </w:r>
    </w:p>
    <w:p w14:paraId="34102598" w14:textId="77777777" w:rsidR="00544216" w:rsidRDefault="00544216"/>
    <w:p w14:paraId="270A24F4" w14:textId="77777777" w:rsidR="00544216" w:rsidRPr="00544216" w:rsidRDefault="00544216">
      <w:pPr>
        <w:rPr>
          <w:b/>
        </w:rPr>
      </w:pPr>
      <w:r w:rsidRPr="00544216">
        <w:rPr>
          <w:b/>
        </w:rPr>
        <w:t xml:space="preserve"> 3. Usage and Word Pictures</w:t>
      </w:r>
    </w:p>
    <w:p w14:paraId="5D18D400" w14:textId="77777777" w:rsidR="00544216" w:rsidRDefault="00544216">
      <w:r>
        <w:t>As a unique term in the Old Testament, mulah is associated with immediate, crisis-driven obedience. The narrative uses a sharp stone (flint knife) to perform the rite, a detail that evokes ancient, sacred solemnity. Zipporah touches the feet (either of Moses, the child, or the destroying angel) with the severed foreskin, declaring Moses a "husband of blood." The blood of the circumcision acts as a visual and physical substitute. It pictures the necessity of a blood covenant to shield a vulnerable family from the holiness of a righteous God.</w:t>
      </w:r>
    </w:p>
    <w:p w14:paraId="72CDB338" w14:textId="77777777" w:rsidR="00544216" w:rsidRDefault="00544216"/>
    <w:p w14:paraId="2B1FFA5A" w14:textId="77777777" w:rsidR="00544216" w:rsidRPr="00544216" w:rsidRDefault="00544216">
      <w:pPr>
        <w:rPr>
          <w:b/>
        </w:rPr>
      </w:pPr>
      <w:r w:rsidRPr="00544216">
        <w:rPr>
          <w:b/>
        </w:rPr>
        <w:t xml:space="preserve"> 4. Theological Implications</w:t>
      </w:r>
    </w:p>
    <w:p w14:paraId="614ED821" w14:textId="77777777" w:rsidR="00544216" w:rsidRDefault="00544216">
      <w:r>
        <w:t>• The Absolute Requirement of Covenant Faithfulness: God does not overlook the disobedience of His chosen leaders. Moses was called to deliver Israel, but he could not lead the covenant people of God while harboring covenant neglect in his own home.</w:t>
      </w:r>
    </w:p>
    <w:p w14:paraId="6A37F2CF" w14:textId="77777777" w:rsidR="00544216" w:rsidRDefault="00544216">
      <w:r>
        <w:t>• Blood and Atonement: The phrase "husband of blood" and the application of the blood of circumcision prefigure the Passover. Just as the blood of the lamb on the doorposts turned away the destroyer in Egypt, the blood of circumcision turned away God's lethal wrath at the lodging place.</w:t>
      </w:r>
    </w:p>
    <w:p w14:paraId="33CC751C" w14:textId="77777777" w:rsidR="00544216" w:rsidRDefault="00544216">
      <w:r>
        <w:t>• Household Holiness: Spiritual leadership begins at home. Moses' public ministry was paralyzed until his domestic life was aligned with the commands of God.</w:t>
      </w:r>
    </w:p>
    <w:p w14:paraId="5FC76B15" w14:textId="77777777" w:rsidR="00544216" w:rsidRDefault="00544216"/>
    <w:p w14:paraId="12A80FC7" w14:textId="77777777" w:rsidR="00544216" w:rsidRPr="00544216" w:rsidRDefault="00544216">
      <w:pPr>
        <w:rPr>
          <w:b/>
        </w:rPr>
      </w:pPr>
      <w:r w:rsidRPr="00544216">
        <w:rPr>
          <w:b/>
        </w:rPr>
        <w:t xml:space="preserve"> 5. Contextual Nuance in the Passage</w:t>
      </w:r>
    </w:p>
    <w:p w14:paraId="7AC8A112" w14:textId="77777777" w:rsidR="00544216" w:rsidRDefault="00544216">
      <w:r>
        <w:t>In Exodus 4:24–26, Moses is in imminent danger of death at the hands of Yahweh. The text states that "He let him go" only after Zipporah performed the rite and made her declaration. The narrator uses mulah in verse 26 as an explanatory postscript: "Then she said, 'You are a husband of blood!'—because of the circumcision." The nuance is highly specific; it clarifies that her seemingly cryptic and disturbing exclamation was not a pagan incantation or an expression of anger, but a profound realization of the blood-bought covenant relationship restored through the mulah.</w:t>
      </w:r>
    </w:p>
    <w:p w14:paraId="6A3C174D" w14:textId="77777777" w:rsidR="00544216" w:rsidRDefault="00544216"/>
    <w:p w14:paraId="057D8E37" w14:textId="77777777" w:rsidR="00544216" w:rsidRPr="00544216" w:rsidRDefault="00544216">
      <w:pPr>
        <w:rPr>
          <w:b/>
        </w:rPr>
      </w:pPr>
      <w:r w:rsidRPr="00544216">
        <w:rPr>
          <w:b/>
        </w:rPr>
        <w:t xml:space="preserve"> 6. Key Uses in Other Verses (NKJV)</w:t>
      </w:r>
    </w:p>
    <w:p w14:paraId="2B84B3CD" w14:textId="77777777" w:rsidR="00544216" w:rsidRDefault="00544216">
      <w:r>
        <w:t>Because mulah occurs only once in the Hebrew Old Testament, its usage is traced through its Greek equivalent in the Septuagint (LXX) and the New Testament, peritome (Strong's G4061):</w:t>
      </w:r>
    </w:p>
    <w:p w14:paraId="0CC43318" w14:textId="77777777" w:rsidR="00544216" w:rsidRDefault="00544216">
      <w:r>
        <w:t>• John 7:22: "Moses therefore gave you circumcision (not that it is from Moses, but from the fathers), and you circumcise a man on the Sabbath."</w:t>
      </w:r>
    </w:p>
    <w:p w14:paraId="46FC9248" w14:textId="77777777" w:rsidR="00544216" w:rsidRDefault="00544216">
      <w:r>
        <w:t>• Romans 2:29: "but he is a Jew who is one inwardly; and circumcision is that of the heart, in the Spirit, not in the letter; whose praise is not from men but from God."</w:t>
      </w:r>
    </w:p>
    <w:p w14:paraId="25E42F6B" w14:textId="77777777" w:rsidR="00544216" w:rsidRDefault="00544216">
      <w:r>
        <w:t>• Colossians 2:11: "In Him you were also circumcised with the circumcision made without hands, by putting off the body of the sins of the flesh, by the circumcision of Christ."</w:t>
      </w:r>
    </w:p>
    <w:p w14:paraId="04256EC7" w14:textId="77777777" w:rsidR="00544216" w:rsidRDefault="00544216"/>
    <w:p w14:paraId="4063F5AF" w14:textId="77777777" w:rsidR="00544216" w:rsidRPr="00544216" w:rsidRDefault="00544216">
      <w:pPr>
        <w:rPr>
          <w:b/>
        </w:rPr>
      </w:pPr>
      <w:r w:rsidRPr="00544216">
        <w:rPr>
          <w:b/>
        </w:rPr>
        <w:t xml:space="preserve"> 7. Other Relevant Insights</w:t>
      </w:r>
    </w:p>
    <w:p w14:paraId="5905AA7B" w14:textId="77777777" w:rsidR="00544216" w:rsidRDefault="00544216">
      <w:r>
        <w:t>It is highly significant that Zipporah, a Midianite woman, is the one who acts as the spiritual rescuer of the great lawgiver. While Moses is paralyzed or incapacitated under God’s judgment, Zipporah exhibits spiritual alertness, swift execution of the law, and a deep understanding of covenant demands. Her action highlights that God's covenant requirements transcend gender and national origin; obedience is what secures life.</w:t>
      </w:r>
    </w:p>
    <w:p w14:paraId="07ABFF9E" w14:textId="77777777" w:rsidR="00544216" w:rsidRDefault="00544216"/>
    <w:p w14:paraId="20D0D017" w14:textId="77777777" w:rsidR="00544216" w:rsidRPr="00544216" w:rsidRDefault="00544216">
      <w:pPr>
        <w:rPr>
          <w:b/>
        </w:rPr>
      </w:pPr>
      <w:r w:rsidRPr="00544216">
        <w:rPr>
          <w:b/>
        </w:rPr>
        <w:t xml:space="preserve"> 8. References</w:t>
      </w:r>
    </w:p>
    <w:p w14:paraId="772D4E75" w14:textId="77777777" w:rsidR="00544216" w:rsidRDefault="00544216">
      <w:r>
        <w:t>• Brown-Driver-Briggs Hebrew and English Lexicon</w:t>
      </w:r>
    </w:p>
    <w:p w14:paraId="31787B74" w14:textId="77777777" w:rsidR="00544216" w:rsidRDefault="00544216">
      <w:r>
        <w:t>• Hebrew-Aramaic Lexicon of the Old Testament by Ludwig Koehler and Walter Baumgartner</w:t>
      </w:r>
    </w:p>
    <w:p w14:paraId="653E632A" w14:textId="77777777" w:rsidR="00544216" w:rsidRDefault="00544216">
      <w:r>
        <w:t>• Theological Dictionary of the New Testament (Little Kittel)</w:t>
      </w:r>
    </w:p>
    <w:p w14:paraId="32D7E53F" w14:textId="77777777" w:rsidR="00544216" w:rsidRDefault="00544216">
      <w:r>
        <w:t>• Vine's Complete Expository Dictionary of Old and New Testament Words</w:t>
      </w:r>
    </w:p>
    <w:p w14:paraId="07805DE9" w14:textId="1F826134" w:rsidR="004C5552" w:rsidRDefault="00544216">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1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44216"/>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58AAB"/>
  <w15:chartTrackingRefBased/>
  <w15:docId w15:val="{B8816649-9B69-470E-AEC5-407A168C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4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4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216"/>
    <w:rPr>
      <w:rFonts w:eastAsiaTheme="majorEastAsia" w:cstheme="majorBidi"/>
      <w:color w:val="272727" w:themeColor="text1" w:themeTint="D8"/>
    </w:rPr>
  </w:style>
  <w:style w:type="paragraph" w:styleId="Title">
    <w:name w:val="Title"/>
    <w:basedOn w:val="Normal"/>
    <w:next w:val="Normal"/>
    <w:link w:val="TitleChar"/>
    <w:uiPriority w:val="10"/>
    <w:qFormat/>
    <w:rsid w:val="00544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216"/>
    <w:pPr>
      <w:spacing w:before="160"/>
      <w:jc w:val="center"/>
    </w:pPr>
    <w:rPr>
      <w:i/>
      <w:iCs/>
      <w:color w:val="404040" w:themeColor="text1" w:themeTint="BF"/>
    </w:rPr>
  </w:style>
  <w:style w:type="character" w:customStyle="1" w:styleId="QuoteChar">
    <w:name w:val="Quote Char"/>
    <w:basedOn w:val="DefaultParagraphFont"/>
    <w:link w:val="Quote"/>
    <w:uiPriority w:val="29"/>
    <w:rsid w:val="00544216"/>
    <w:rPr>
      <w:i/>
      <w:iCs/>
      <w:color w:val="404040" w:themeColor="text1" w:themeTint="BF"/>
    </w:rPr>
  </w:style>
  <w:style w:type="paragraph" w:styleId="ListParagraph">
    <w:name w:val="List Paragraph"/>
    <w:basedOn w:val="Normal"/>
    <w:uiPriority w:val="34"/>
    <w:qFormat/>
    <w:rsid w:val="00544216"/>
    <w:pPr>
      <w:ind w:left="720"/>
      <w:contextualSpacing/>
    </w:pPr>
  </w:style>
  <w:style w:type="character" w:styleId="IntenseEmphasis">
    <w:name w:val="Intense Emphasis"/>
    <w:basedOn w:val="DefaultParagraphFont"/>
    <w:uiPriority w:val="21"/>
    <w:qFormat/>
    <w:rsid w:val="00544216"/>
    <w:rPr>
      <w:i/>
      <w:iCs/>
      <w:color w:val="2E74B5" w:themeColor="accent1" w:themeShade="BF"/>
    </w:rPr>
  </w:style>
  <w:style w:type="paragraph" w:styleId="IntenseQuote">
    <w:name w:val="Intense Quote"/>
    <w:basedOn w:val="Normal"/>
    <w:next w:val="Normal"/>
    <w:link w:val="IntenseQuoteChar"/>
    <w:uiPriority w:val="30"/>
    <w:qFormat/>
    <w:rsid w:val="005442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4216"/>
    <w:rPr>
      <w:i/>
      <w:iCs/>
      <w:color w:val="2E74B5" w:themeColor="accent1" w:themeShade="BF"/>
    </w:rPr>
  </w:style>
  <w:style w:type="character" w:styleId="IntenseReference">
    <w:name w:val="Intense Reference"/>
    <w:basedOn w:val="DefaultParagraphFont"/>
    <w:uiPriority w:val="32"/>
    <w:qFormat/>
    <w:rsid w:val="005442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4481</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