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5DEA" w14:textId="77777777" w:rsidR="00183399" w:rsidRPr="00183399" w:rsidRDefault="00183399">
      <w:pPr>
        <w:rPr>
          <w:b/>
        </w:rPr>
      </w:pPr>
      <w:r w:rsidRPr="00183399">
        <w:rPr>
          <w:b/>
        </w:rPr>
        <w:t>CHAINS - ( sharshah , Strong's H8333 )</w:t>
      </w:r>
    </w:p>
    <w:p w14:paraId="088D0A92" w14:textId="77777777" w:rsidR="00183399" w:rsidRDefault="00183399">
      <w:r w:rsidRPr="00183399">
        <w:rPr>
          <w:b/>
        </w:rPr>
        <w:t>Summary:</w:t>
      </w:r>
    </w:p>
    <w:p w14:paraId="631A6B59" w14:textId="77777777" w:rsidR="00183399" w:rsidRDefault="00183399">
      <w:r>
        <w:t>The Hebrew word sharshah refers to a chain, specifically a chain of twisted, braided, or wreathen gold work used in the construction of the high priest's sacred garments. In Exodus 39:15, these chains secured the breastplate of judgment to the golden ephod, symbolizing the secure, unbreakable bond between the high priest and the people of Israel whom he represented before God. The word conveys a sense of strength, beauty, and intricate craftsmanship, reflecting the glory and order of holiness.</w:t>
      </w:r>
    </w:p>
    <w:p w14:paraId="7DE6ABF8" w14:textId="77777777" w:rsidR="00183399" w:rsidRDefault="00183399"/>
    <w:p w14:paraId="2AA951C5" w14:textId="77777777" w:rsidR="00183399" w:rsidRDefault="00183399">
      <w:r w:rsidRPr="00183399">
        <w:rPr>
          <w:b/>
        </w:rPr>
        <w:t>Full Study:</w:t>
      </w:r>
    </w:p>
    <w:p w14:paraId="2D7BDB74" w14:textId="77777777" w:rsidR="00183399" w:rsidRDefault="00183399"/>
    <w:p w14:paraId="7B00D1D5" w14:textId="77777777" w:rsidR="00183399" w:rsidRPr="00183399" w:rsidRDefault="00183399">
      <w:pPr>
        <w:rPr>
          <w:b/>
        </w:rPr>
      </w:pPr>
      <w:r w:rsidRPr="00183399">
        <w:rPr>
          <w:b/>
        </w:rPr>
        <w:t>1. Word Picture / Background</w:t>
      </w:r>
    </w:p>
    <w:p w14:paraId="44B86204" w14:textId="77777777" w:rsidR="00183399" w:rsidRDefault="00183399">
      <w:r>
        <w:t>The noun sharshah is derived from a root meaning to twist, weave, or interlace. The historical background of this term lies in ancient metallurgical craftsmanship. Unlike heavy iron chains used for binding prisoners or securing gates, these chains were made of pure, highly refined gold. They were crafted using a specialized "wreathen" or braided technique, resembling miniature ropes or cords. This represents a combination of delicate, exquisite artistry and functional strength. In the ancient Near East, such gold work was reserved exclusively for royalty, high-ranking officials, and sacred religious objects, signaling the supreme value and holiness of the tabernacle worship.</w:t>
      </w:r>
    </w:p>
    <w:p w14:paraId="1FBEB858" w14:textId="77777777" w:rsidR="00183399" w:rsidRDefault="00183399"/>
    <w:p w14:paraId="51712C2F" w14:textId="77777777" w:rsidR="00183399" w:rsidRPr="00183399" w:rsidRDefault="00183399">
      <w:pPr>
        <w:rPr>
          <w:b/>
        </w:rPr>
      </w:pPr>
      <w:r w:rsidRPr="00183399">
        <w:rPr>
          <w:b/>
        </w:rPr>
        <w:t>2. Meaning / Lexical Definition</w:t>
      </w:r>
    </w:p>
    <w:p w14:paraId="50024360" w14:textId="77777777" w:rsidR="00183399" w:rsidRDefault="00183399">
      <w:r>
        <w:t>• Sharshah designates a chain or cord made of precious metal. The term describes an object formed by interlocking links or, more specifically in the tabernacle context, strands of gold wire twisted together to form a flexible, strong cord. It is closely related to the feminine noun sharsherah (Strong's H8331), which shares the same semantic space and is used in identical contexts describing the tabernacle and temple furnishings. The primary definition of sharshah is a chain used for decorative attachment, combining functional security with ornamental beauty.</w:t>
      </w:r>
    </w:p>
    <w:p w14:paraId="7CADBD0F" w14:textId="77777777" w:rsidR="00183399" w:rsidRDefault="00183399"/>
    <w:p w14:paraId="5D304C09" w14:textId="77777777" w:rsidR="00183399" w:rsidRPr="00183399" w:rsidRDefault="00183399">
      <w:pPr>
        <w:rPr>
          <w:b/>
        </w:rPr>
      </w:pPr>
      <w:r w:rsidRPr="00183399">
        <w:rPr>
          <w:b/>
        </w:rPr>
        <w:t>3. Usage and Word Pictures</w:t>
      </w:r>
    </w:p>
    <w:p w14:paraId="117A1ADB" w14:textId="77777777" w:rsidR="00183399" w:rsidRDefault="00183399">
      <w:r>
        <w:t>In the Old Testament, chains are used in several distinct ways:</w:t>
      </w:r>
    </w:p>
    <w:p w14:paraId="023A70DE" w14:textId="77777777" w:rsidR="00183399" w:rsidRDefault="00183399">
      <w:r>
        <w:t>• Functional security: Chains that bind or secure objects in place.</w:t>
      </w:r>
    </w:p>
    <w:p w14:paraId="5C2FD431" w14:textId="77777777" w:rsidR="00183399" w:rsidRDefault="00183399">
      <w:r>
        <w:t>• Royal and priestly adornment: Chains worn as symbols of authority, dignity, and beauty.</w:t>
      </w:r>
    </w:p>
    <w:p w14:paraId="637380DB" w14:textId="77777777" w:rsidR="00183399" w:rsidRDefault="00183399">
      <w:r>
        <w:t>• Sacred connection: In the construction of the tabernacle, these chains formed a physical link between the breastplate (bearing the names of the twelve tribes of Israel) and the ephod (the garment of the high priest).</w:t>
      </w:r>
    </w:p>
    <w:p w14:paraId="3C7643F3" w14:textId="77777777" w:rsidR="00183399" w:rsidRDefault="00183399">
      <w:r>
        <w:t>The word picture created by sharshah is one of "braided strength." It is not a crude chain of iron links, but a beautiful, cohesive unit made of many fine strands of gold woven together. It pictures how individual elements are bound together into a strong, unified, and glorious whole.</w:t>
      </w:r>
    </w:p>
    <w:p w14:paraId="0EA05F42" w14:textId="77777777" w:rsidR="00183399" w:rsidRDefault="00183399"/>
    <w:p w14:paraId="118DF183" w14:textId="77777777" w:rsidR="00183399" w:rsidRPr="00183399" w:rsidRDefault="00183399">
      <w:pPr>
        <w:rPr>
          <w:b/>
        </w:rPr>
      </w:pPr>
      <w:r w:rsidRPr="00183399">
        <w:rPr>
          <w:b/>
        </w:rPr>
        <w:t>4. Theological Implications</w:t>
      </w:r>
    </w:p>
    <w:p w14:paraId="25808FB4" w14:textId="77777777" w:rsidR="00183399" w:rsidRPr="00183399" w:rsidRDefault="00183399">
      <w:pPr>
        <w:rPr>
          <w:b/>
        </w:rPr>
      </w:pPr>
      <w:r w:rsidRPr="00183399">
        <w:rPr>
          <w:b/>
        </w:rPr>
        <w:t>Theological implications of sharshah center on the role of the high priest as a mediator:</w:t>
      </w:r>
    </w:p>
    <w:p w14:paraId="6C2831D9" w14:textId="77777777" w:rsidR="00183399" w:rsidRDefault="00183399">
      <w:r>
        <w:t>• Intercession and Representation: The chains securely fastened the breastplate—which held the Urim and Thummim and the twelve stones representing the tribes of Israel—to the shoulders of the high priest. This symbolized that the people of God were securely held upon the priest’s heart and shoulders as he ministered in the Holy Place.</w:t>
      </w:r>
    </w:p>
    <w:p w14:paraId="489C2024" w14:textId="77777777" w:rsidR="00183399" w:rsidRDefault="00183399">
      <w:r>
        <w:t>• Unbreakable Covenant: The use of pure gold for these chains signifies the purity, durability, and eternal nature of God's covenant with His people. Just as the golden chains would not rust, break, or tarnish, God's commitment to holding His people close to His heart is permanent.</w:t>
      </w:r>
    </w:p>
    <w:p w14:paraId="75AF9011" w14:textId="77777777" w:rsidR="00183399" w:rsidRDefault="00183399">
      <w:r>
        <w:t>• Christological Connection: In Christian theology, the high priest prefigures Jesus Christ, our Great High Priest. Christ bears His people on His heart and shoulders, sustaining them by His divine strength. The secure golden chains represent the unbreakable security of the believer in Christ, who is able to save to the uttermost those who come to God through Him.</w:t>
      </w:r>
    </w:p>
    <w:p w14:paraId="33C81A5E" w14:textId="77777777" w:rsidR="00183399" w:rsidRDefault="00183399"/>
    <w:p w14:paraId="3A4B9509" w14:textId="77777777" w:rsidR="00183399" w:rsidRPr="00183399" w:rsidRDefault="00183399">
      <w:pPr>
        <w:rPr>
          <w:b/>
        </w:rPr>
      </w:pPr>
      <w:r w:rsidRPr="00183399">
        <w:rPr>
          <w:b/>
        </w:rPr>
        <w:t>5. Contextual Nuance in the Passage</w:t>
      </w:r>
    </w:p>
    <w:p w14:paraId="3A35D430" w14:textId="77777777" w:rsidR="00183399" w:rsidRDefault="00183399">
      <w:r>
        <w:t>In Exodus 39:15, the builders of the tabernacle are executing the precise instructions given by God on Mount Sinai. The text notes that these chains were made "at the ends" (or "like braided cords") of pure gold. The immediate context is the completion of the breastplate of judgment. The nuance here is one of obedience, meticulous craftsmanship, and structural integrity. Every detail of the tabernacle had to conform to the heavenly pattern. The strength of the gold chains ensured that the breastplate would never swing loose or be separated from the ephod, maintaining the symbolic unity of the priest’s office and the people he represented.</w:t>
      </w:r>
    </w:p>
    <w:p w14:paraId="0559500B" w14:textId="77777777" w:rsidR="00183399" w:rsidRDefault="00183399"/>
    <w:p w14:paraId="62EC21F0" w14:textId="77777777" w:rsidR="00183399" w:rsidRPr="00183399" w:rsidRDefault="00183399">
      <w:pPr>
        <w:rPr>
          <w:b/>
        </w:rPr>
      </w:pPr>
      <w:r w:rsidRPr="00183399">
        <w:rPr>
          <w:b/>
        </w:rPr>
        <w:t>6. Key Uses in Other Verses (NKJV)</w:t>
      </w:r>
    </w:p>
    <w:p w14:paraId="4DDD86EA" w14:textId="77777777" w:rsidR="00183399" w:rsidRDefault="00183399">
      <w:r>
        <w:t>Because sharshah (H8333) is a rare word, it appears only twice in the Hebrew Bible, both times in the context of the high priest's garments. A closely related sister word, sharsherah (H8331), appears in similar passages. The occurrences of H8333 are:</w:t>
      </w:r>
    </w:p>
    <w:p w14:paraId="097C88DF" w14:textId="77777777" w:rsidR="00183399" w:rsidRDefault="00183399">
      <w:r>
        <w:t>• Exodus 28:14: "and two chains of pure gold; you shall make them like braided cords of wreathen work, and fasten the braided chains to the settings." (Instructions for making the priestly garments).</w:t>
      </w:r>
    </w:p>
    <w:p w14:paraId="2FF32A88" w14:textId="77777777" w:rsidR="00183399" w:rsidRDefault="00183399">
      <w:r>
        <w:t>• Exodus 39:15: "And they made chains for the breastplate at the ends, like braided cords of pure gold." (The fulfillment of the instructions).</w:t>
      </w:r>
    </w:p>
    <w:p w14:paraId="62779DFE" w14:textId="77777777" w:rsidR="00183399" w:rsidRDefault="00183399"/>
    <w:p w14:paraId="5232B6C0" w14:textId="77777777" w:rsidR="00183399" w:rsidRPr="00183399" w:rsidRDefault="00183399">
      <w:pPr>
        <w:rPr>
          <w:b/>
        </w:rPr>
      </w:pPr>
      <w:r w:rsidRPr="00183399">
        <w:rPr>
          <w:b/>
        </w:rPr>
        <w:t>7. Other Relevant Insights</w:t>
      </w:r>
    </w:p>
    <w:p w14:paraId="1EEE74A4" w14:textId="77777777" w:rsidR="00183399" w:rsidRDefault="00183399">
      <w:r>
        <w:t>The description of these chains as "like braided cords of wreathen work" indicates a highly advanced level of goldsmithing in the ancient world. Artisans would draw pure gold into fine wires and then twist or braid those wires together, much like modern cable jewelry. This technique maximized both the flexibility and the tensile strength of the gold, ensuring that the heavy, stone-laden breastplate would remain perfectly in place during the high priest's movements within the tabernacle.</w:t>
      </w:r>
    </w:p>
    <w:p w14:paraId="6381CCEB" w14:textId="77777777" w:rsidR="00183399" w:rsidRDefault="00183399"/>
    <w:p w14:paraId="46C72017" w14:textId="77777777" w:rsidR="00183399" w:rsidRPr="00183399" w:rsidRDefault="00183399">
      <w:pPr>
        <w:rPr>
          <w:b/>
        </w:rPr>
      </w:pPr>
      <w:r w:rsidRPr="00183399">
        <w:rPr>
          <w:b/>
        </w:rPr>
        <w:t>8. References</w:t>
      </w:r>
    </w:p>
    <w:p w14:paraId="04E73F10" w14:textId="77777777" w:rsidR="00183399" w:rsidRDefault="00183399">
      <w:r>
        <w:t>• Brown-Driver-Briggs Hebrew and English Lexicon</w:t>
      </w:r>
    </w:p>
    <w:p w14:paraId="3E891525" w14:textId="77777777" w:rsidR="00183399" w:rsidRDefault="00183399">
      <w:r>
        <w:t>• Theological Wordbook of the Old Testament</w:t>
      </w:r>
    </w:p>
    <w:p w14:paraId="253D05F3" w14:textId="77777777" w:rsidR="00183399" w:rsidRDefault="00183399">
      <w:r>
        <w:t>• Hebrew and Aramaic Lexicon of the Old Testament (HALOT)</w:t>
      </w:r>
    </w:p>
    <w:p w14:paraId="4F500117" w14:textId="77777777" w:rsidR="00183399" w:rsidRDefault="00183399">
      <w:r>
        <w:t>• Vine's Expository Dictionary of Old and New Testament Words</w:t>
      </w:r>
    </w:p>
    <w:p w14:paraId="70237CDA" w14:textId="77777777" w:rsidR="00183399" w:rsidRDefault="00183399">
      <w:r>
        <w:t>• Strong's Exhaustive Concordance of the Bible</w:t>
      </w:r>
    </w:p>
    <w:p w14:paraId="426E6E48" w14:textId="02782D16" w:rsidR="004C5552" w:rsidRDefault="00183399">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99"/>
    <w:rsid w:val="00017747"/>
    <w:rsid w:val="00023A4A"/>
    <w:rsid w:val="0006763F"/>
    <w:rsid w:val="000C53AC"/>
    <w:rsid w:val="00146083"/>
    <w:rsid w:val="0018339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F179"/>
  <w15:chartTrackingRefBased/>
  <w15:docId w15:val="{4ADCA9E9-2CEB-4835-83CE-5A7B7604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3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399"/>
    <w:rPr>
      <w:rFonts w:eastAsiaTheme="majorEastAsia" w:cstheme="majorBidi"/>
      <w:color w:val="272727" w:themeColor="text1" w:themeTint="D8"/>
    </w:rPr>
  </w:style>
  <w:style w:type="paragraph" w:styleId="Title">
    <w:name w:val="Title"/>
    <w:basedOn w:val="Normal"/>
    <w:next w:val="Normal"/>
    <w:link w:val="TitleChar"/>
    <w:uiPriority w:val="10"/>
    <w:qFormat/>
    <w:rsid w:val="0018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399"/>
    <w:pPr>
      <w:spacing w:before="160"/>
      <w:jc w:val="center"/>
    </w:pPr>
    <w:rPr>
      <w:i/>
      <w:iCs/>
      <w:color w:val="404040" w:themeColor="text1" w:themeTint="BF"/>
    </w:rPr>
  </w:style>
  <w:style w:type="character" w:customStyle="1" w:styleId="QuoteChar">
    <w:name w:val="Quote Char"/>
    <w:basedOn w:val="DefaultParagraphFont"/>
    <w:link w:val="Quote"/>
    <w:uiPriority w:val="29"/>
    <w:rsid w:val="00183399"/>
    <w:rPr>
      <w:i/>
      <w:iCs/>
      <w:color w:val="404040" w:themeColor="text1" w:themeTint="BF"/>
    </w:rPr>
  </w:style>
  <w:style w:type="paragraph" w:styleId="ListParagraph">
    <w:name w:val="List Paragraph"/>
    <w:basedOn w:val="Normal"/>
    <w:uiPriority w:val="34"/>
    <w:qFormat/>
    <w:rsid w:val="00183399"/>
    <w:pPr>
      <w:ind w:left="720"/>
      <w:contextualSpacing/>
    </w:pPr>
  </w:style>
  <w:style w:type="character" w:styleId="IntenseEmphasis">
    <w:name w:val="Intense Emphasis"/>
    <w:basedOn w:val="DefaultParagraphFont"/>
    <w:uiPriority w:val="21"/>
    <w:qFormat/>
    <w:rsid w:val="00183399"/>
    <w:rPr>
      <w:i/>
      <w:iCs/>
      <w:color w:val="2E74B5" w:themeColor="accent1" w:themeShade="BF"/>
    </w:rPr>
  </w:style>
  <w:style w:type="paragraph" w:styleId="IntenseQuote">
    <w:name w:val="Intense Quote"/>
    <w:basedOn w:val="Normal"/>
    <w:next w:val="Normal"/>
    <w:link w:val="IntenseQuoteChar"/>
    <w:uiPriority w:val="30"/>
    <w:qFormat/>
    <w:rsid w:val="001833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3399"/>
    <w:rPr>
      <w:i/>
      <w:iCs/>
      <w:color w:val="2E74B5" w:themeColor="accent1" w:themeShade="BF"/>
    </w:rPr>
  </w:style>
  <w:style w:type="character" w:styleId="IntenseReference">
    <w:name w:val="Intense Reference"/>
    <w:basedOn w:val="DefaultParagraphFont"/>
    <w:uiPriority w:val="32"/>
    <w:qFormat/>
    <w:rsid w:val="001833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