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4EB2B" w14:textId="77777777" w:rsidR="00A06796" w:rsidRPr="00A06796" w:rsidRDefault="00A06796">
      <w:pPr>
        <w:rPr>
          <w:b/>
        </w:rPr>
      </w:pPr>
      <w:r w:rsidRPr="00A06796">
        <w:rPr>
          <w:b/>
        </w:rPr>
        <w:t>SETTINGS - ( mishbetsah , Strong's H4865 )</w:t>
      </w:r>
    </w:p>
    <w:p w14:paraId="2A44DBD5" w14:textId="77777777" w:rsidR="00A06796" w:rsidRDefault="00A06796">
      <w:r w:rsidRPr="00A06796">
        <w:rPr>
          <w:b/>
        </w:rPr>
        <w:t>Summary:</w:t>
      </w:r>
    </w:p>
    <w:p w14:paraId="0A2EBBD2" w14:textId="77777777" w:rsidR="00A06796" w:rsidRDefault="00A06796">
      <w:r>
        <w:t>The Hebrew word mishbetsah refers to ornamental settings, sockets, or filigree work, typically made of gold, used to secure precious stones or anchor decorative chains on priestly garments. In Exodus 39:18, these settings are the gold filigree mounts on the shoulder straps of the high priest's ephod, serving as the structural anchor points for the gold chains that held the breastplate in place. This word highlights the exquisite craftsmanship, structural integrity, and beauty designed into the tabernacle and the priestly vestments, reflecting the glory and order of God's sanctuary.</w:t>
      </w:r>
    </w:p>
    <w:p w14:paraId="0F00E43A" w14:textId="77777777" w:rsidR="00A06796" w:rsidRDefault="00A06796"/>
    <w:p w14:paraId="2DD1217C" w14:textId="77777777" w:rsidR="00A06796" w:rsidRDefault="00A06796">
      <w:r w:rsidRPr="00A06796">
        <w:rPr>
          <w:b/>
        </w:rPr>
        <w:t>Full Study:</w:t>
      </w:r>
    </w:p>
    <w:p w14:paraId="1CC89D49" w14:textId="77777777" w:rsidR="00A06796" w:rsidRDefault="00A06796"/>
    <w:p w14:paraId="51BFF242" w14:textId="77777777" w:rsidR="00A06796" w:rsidRPr="00A06796" w:rsidRDefault="00A06796">
      <w:pPr>
        <w:rPr>
          <w:b/>
        </w:rPr>
      </w:pPr>
      <w:r w:rsidRPr="00A06796">
        <w:rPr>
          <w:b/>
        </w:rPr>
        <w:t>1. Word Picture / Background</w:t>
      </w:r>
    </w:p>
    <w:p w14:paraId="57BE85DF" w14:textId="77777777" w:rsidR="00A06796" w:rsidRDefault="00A06796">
      <w:r>
        <w:t>• Mishbetsah derives from the root shabats, which means to interweave, knit, checker, or set (as with stones). The root carries the idea of an intricate, checkered, or braided pattern. In ancient Near Eastern metallurgy, this referred to filigree work—intricate decorative designs created by soldering fine threads or beads of gold onto a metal background, or weaving them into delicate mesh-like sockets.</w:t>
      </w:r>
    </w:p>
    <w:p w14:paraId="4D8B1C8E" w14:textId="77777777" w:rsidR="00A06796" w:rsidRDefault="00A06796">
      <w:r>
        <w:t>Rather than a simple, plain metal cup, a mishbetsah was an artistic masterpiece: a textured, woven, or checkered gold setting designed to both highlight the beauty of the gem it held and secure the structural elements of the high priest's garments.</w:t>
      </w:r>
    </w:p>
    <w:p w14:paraId="01DDD9CF" w14:textId="77777777" w:rsidR="00A06796" w:rsidRDefault="00A06796"/>
    <w:p w14:paraId="1C8990DF" w14:textId="77777777" w:rsidR="00A06796" w:rsidRPr="00A06796" w:rsidRDefault="00A06796">
      <w:pPr>
        <w:rPr>
          <w:b/>
        </w:rPr>
      </w:pPr>
      <w:r w:rsidRPr="00A06796">
        <w:rPr>
          <w:b/>
        </w:rPr>
        <w:t>2. Meaning / Lexical Definition</w:t>
      </w:r>
    </w:p>
    <w:p w14:paraId="3E583889" w14:textId="77777777" w:rsidR="00A06796" w:rsidRDefault="00A06796">
      <w:r>
        <w:t>• Mishbetsah is a feminine noun meaning "setting," "filigree work," or "rosette."</w:t>
      </w:r>
    </w:p>
    <w:p w14:paraId="7B2E9625" w14:textId="77777777" w:rsidR="00A06796" w:rsidRDefault="00A06796">
      <w:r>
        <w:t>• It refers specifically to the gold frames or sockets used to mount precious stones (such as the onyx stones on the ephod's shoulders).</w:t>
      </w:r>
    </w:p>
    <w:p w14:paraId="376E5558" w14:textId="77777777" w:rsidR="00A06796" w:rsidRDefault="00A06796">
      <w:r>
        <w:t>• It also refers to the decorative gold clasps or anchor points to which the golden cords or chains of the breastplate were attached.</w:t>
      </w:r>
    </w:p>
    <w:p w14:paraId="38BE9853" w14:textId="77777777" w:rsidR="00A06796" w:rsidRDefault="00A06796">
      <w:r>
        <w:t>• In the context of royal attire (as in Psalm 45:13), it describes gold-woven embroidery or patterned gold work on garments.</w:t>
      </w:r>
    </w:p>
    <w:p w14:paraId="5F6946B4" w14:textId="77777777" w:rsidR="00A06796" w:rsidRDefault="00A06796"/>
    <w:p w14:paraId="40B38066" w14:textId="77777777" w:rsidR="00A06796" w:rsidRPr="00A06796" w:rsidRDefault="00A06796">
      <w:pPr>
        <w:rPr>
          <w:b/>
        </w:rPr>
      </w:pPr>
      <w:r w:rsidRPr="00A06796">
        <w:rPr>
          <w:b/>
        </w:rPr>
        <w:t>3. Usage and Word Pictures</w:t>
      </w:r>
    </w:p>
    <w:p w14:paraId="73562333" w14:textId="77777777" w:rsidR="00A06796" w:rsidRDefault="00A06796">
      <w:r>
        <w:t>The term is used almost exclusively in the description of the high priest’s garments (Exodus 28, 29, and 39), with one poetic exception in the Psalms.</w:t>
      </w:r>
    </w:p>
    <w:p w14:paraId="4EDB3593" w14:textId="77777777" w:rsidR="00A06796" w:rsidRDefault="00A06796">
      <w:r>
        <w:t>• The primary word picture is one of secure containment and artistic weaving. It describes how things of great value (precious stones and holy instruments) are cradled and secured by divine design.</w:t>
      </w:r>
    </w:p>
    <w:p w14:paraId="28671BF6" w14:textId="77777777" w:rsidR="00A06796" w:rsidRDefault="00A06796">
      <w:r>
        <w:t>• The gold settings on the shoulder straps of the ephod held the two onyx stones, which were engraved with the names of the twelve tribes of Israel.</w:t>
      </w:r>
    </w:p>
    <w:p w14:paraId="7D28DA59" w14:textId="77777777" w:rsidR="00A06796" w:rsidRDefault="00A06796">
      <w:r>
        <w:t>• The settings acted as anchors for the gold braided chains ('aboth) that connected the breastplate of judgment to the ephod, ensuring that the breastplate would not swing loose or become detached.</w:t>
      </w:r>
    </w:p>
    <w:p w14:paraId="712B198D" w14:textId="77777777" w:rsidR="00A06796" w:rsidRDefault="00A06796"/>
    <w:p w14:paraId="57760ACB" w14:textId="77777777" w:rsidR="00A06796" w:rsidRPr="00A06796" w:rsidRDefault="00A06796">
      <w:pPr>
        <w:rPr>
          <w:b/>
        </w:rPr>
      </w:pPr>
      <w:r w:rsidRPr="00A06796">
        <w:rPr>
          <w:b/>
        </w:rPr>
        <w:t>4. Theological Implications</w:t>
      </w:r>
    </w:p>
    <w:p w14:paraId="2F70BCEA" w14:textId="77777777" w:rsidR="00A06796" w:rsidRDefault="00A06796">
      <w:r>
        <w:t xml:space="preserve">The mishbetsah represents both security and beauty in God's presence. </w:t>
      </w:r>
    </w:p>
    <w:p w14:paraId="3B3790E1" w14:textId="77777777" w:rsidR="00A06796" w:rsidRDefault="00A06796">
      <w:r>
        <w:t>• The Security of God's People: The high priest carried the names of the tribes of Israel on his shoulders and over his heart. These names were set in mishbetsoth (settings of gold) and secured by gold chains. This paints a vivid theological picture of the believer's security. God’s people are not loosely attached to their High Priest; they are firmly secured in gold settings, held by unbreakable chains of divine love and covenant faithfulness.</w:t>
      </w:r>
    </w:p>
    <w:p w14:paraId="5AA19C9C" w14:textId="77777777" w:rsidR="00A06796" w:rsidRDefault="00A06796">
      <w:r>
        <w:t>• Reflecting Divine Glory: God commanded that these garments be made "for glory and for beauty" (Exodus 28:2). The intricate gold filigree shows that God values detailed craftsmanship, beauty, and order. Every hidden clasp and setting in the tabernacle ministry was designed to reflect the transcendent beauty of the Creator.</w:t>
      </w:r>
    </w:p>
    <w:p w14:paraId="360614FA" w14:textId="77777777" w:rsidR="00A06796" w:rsidRDefault="00A06796"/>
    <w:p w14:paraId="4697D76C" w14:textId="77777777" w:rsidR="00A06796" w:rsidRPr="00A06796" w:rsidRDefault="00A06796">
      <w:pPr>
        <w:rPr>
          <w:b/>
        </w:rPr>
      </w:pPr>
      <w:r w:rsidRPr="00A06796">
        <w:rPr>
          <w:b/>
        </w:rPr>
        <w:t>5. Contextual Nuance in the Passage</w:t>
      </w:r>
    </w:p>
    <w:p w14:paraId="070F49B7" w14:textId="77777777" w:rsidR="00A06796" w:rsidRDefault="00A06796">
      <w:r>
        <w:t xml:space="preserve">In Exodus 39:18, the construction of the high priest’s garments is being finalized. The craftsmen attach the two braided gold chains of the breastplate to the two gold settings (mishbetsoth) on the shoulder pieces of the ephod. </w:t>
      </w:r>
    </w:p>
    <w:p w14:paraId="39BF8B9B" w14:textId="77777777" w:rsidR="00A06796" w:rsidRDefault="00A06796">
      <w:r>
        <w:t>• The immediate context emphasizes obedience to the divine blueprint: "as the Lord had commanded Moses."</w:t>
      </w:r>
    </w:p>
    <w:p w14:paraId="4AA0B7E0" w14:textId="77777777" w:rsidR="00A06796" w:rsidRDefault="00A06796">
      <w:r>
        <w:t>• The mishbetsoth in this verse function as functional connectors. They are not merely ornamental; they bear the weight of the breastplate. This highlights that in God's design, the ornamental is also functional, and the structural is also beautiful. The settings hold the entire priestly breastplate in its proper, God-ordained position over the priest's heart.</w:t>
      </w:r>
    </w:p>
    <w:p w14:paraId="29AE002B" w14:textId="77777777" w:rsidR="00A06796" w:rsidRDefault="00A06796"/>
    <w:p w14:paraId="7AFB20E7" w14:textId="77777777" w:rsidR="00A06796" w:rsidRPr="00A06796" w:rsidRDefault="00A06796">
      <w:pPr>
        <w:rPr>
          <w:b/>
        </w:rPr>
      </w:pPr>
      <w:r w:rsidRPr="00A06796">
        <w:rPr>
          <w:b/>
        </w:rPr>
        <w:t>6. Key Uses in Other Verses (NKJV)</w:t>
      </w:r>
    </w:p>
    <w:p w14:paraId="60E910AA" w14:textId="77777777" w:rsidR="00A06796" w:rsidRDefault="00A06796">
      <w:r>
        <w:t>The Hebrew word mishbetsah appears 9 times in the Hebrew Bible, translated as "settings" or "filigree" in the NKJV:</w:t>
      </w:r>
    </w:p>
    <w:p w14:paraId="430C7547" w14:textId="77777777" w:rsidR="00A06796" w:rsidRDefault="00A06796">
      <w:r>
        <w:t>• Exodus 28:11 – "With the work of an engraver in stone, like the engravings of a signet, you shall engrave the two stones with the names of the sons of Israel. You shall make them to be set in settings of gold."</w:t>
      </w:r>
    </w:p>
    <w:p w14:paraId="279B74B4" w14:textId="77777777" w:rsidR="00A06796" w:rsidRDefault="00A06796">
      <w:r>
        <w:t>• Exodus 28:13 – "You shall make settings of gold,"</w:t>
      </w:r>
    </w:p>
    <w:p w14:paraId="49B43993" w14:textId="77777777" w:rsidR="00A06796" w:rsidRDefault="00A06796">
      <w:r>
        <w:t>• Exodus 28:25 – "And the other two ends of the two braided chains you shall fasten in the two settings, and put them on the shoulder straps of the ephod in the front."</w:t>
      </w:r>
    </w:p>
    <w:p w14:paraId="3E833B9D" w14:textId="77777777" w:rsidR="00A06796" w:rsidRDefault="00A06796">
      <w:r>
        <w:t>• Exodus 39:6 – "And they worked onyx stones, enclosed in settings of gold; they were engraved, as signets are engraved, with the names of the sons of Israel."</w:t>
      </w:r>
    </w:p>
    <w:p w14:paraId="5915835E" w14:textId="77777777" w:rsidR="00A06796" w:rsidRDefault="00A06796">
      <w:r>
        <w:t>• Exodus 39:13 – "the fourth row, a chrysolite, an onyx, and a jasper. They were enclosed in settings of gold in their mountings."</w:t>
      </w:r>
    </w:p>
    <w:p w14:paraId="261C7D91" w14:textId="77777777" w:rsidR="00A06796" w:rsidRDefault="00A06796">
      <w:r>
        <w:t>• Psalm 45:13 – "The royal daughter is all glorious within the palace; Her clothing is woven with gold." [literally, "of settings of gold"]</w:t>
      </w:r>
    </w:p>
    <w:p w14:paraId="50160536" w14:textId="77777777" w:rsidR="00A06796" w:rsidRDefault="00A06796"/>
    <w:p w14:paraId="6C440B1F" w14:textId="77777777" w:rsidR="00A06796" w:rsidRPr="00A06796" w:rsidRDefault="00A06796">
      <w:pPr>
        <w:rPr>
          <w:b/>
        </w:rPr>
      </w:pPr>
      <w:r w:rsidRPr="00A06796">
        <w:rPr>
          <w:b/>
        </w:rPr>
        <w:t>7. Other Relevant Insights</w:t>
      </w:r>
    </w:p>
    <w:p w14:paraId="2D0A9CD0" w14:textId="77777777" w:rsidR="00A06796" w:rsidRDefault="00A06796">
      <w:r>
        <w:t>In Psalm 45:13, the word is used in a royal wedding context to describe the bride's clothing as being of "gold filigree" or "gold-woven" work. This connection links the priestly tabernacle language with royal, messianic imagery. The bride of the King—representing the church or the people of God—is clothed in the same exquisite, gold-woven beauty that characterized the high priest who interceded for them. What was once worn by the representative priest is now shared by the redeemed community in their intimate union with the King.</w:t>
      </w:r>
    </w:p>
    <w:p w14:paraId="19332FC6" w14:textId="77777777" w:rsidR="00A06796" w:rsidRDefault="00A06796"/>
    <w:p w14:paraId="69B417F9" w14:textId="77777777" w:rsidR="00A06796" w:rsidRPr="00A06796" w:rsidRDefault="00A06796">
      <w:pPr>
        <w:rPr>
          <w:b/>
        </w:rPr>
      </w:pPr>
      <w:r w:rsidRPr="00A06796">
        <w:rPr>
          <w:b/>
        </w:rPr>
        <w:t>8. References</w:t>
      </w:r>
    </w:p>
    <w:p w14:paraId="0FAE6F94" w14:textId="77777777" w:rsidR="00A06796" w:rsidRDefault="00A06796">
      <w:r>
        <w:t>• Brown-Driver-Briggs Hebrew and English Lexicon</w:t>
      </w:r>
    </w:p>
    <w:p w14:paraId="452E92D4" w14:textId="77777777" w:rsidR="00A06796" w:rsidRDefault="00A06796">
      <w:r>
        <w:t>• Theological Wordbook of the Old Testament</w:t>
      </w:r>
    </w:p>
    <w:p w14:paraId="3DBB4E01" w14:textId="77777777" w:rsidR="00A06796" w:rsidRDefault="00A06796">
      <w:r>
        <w:t>• Hebrew and Aramaic Lexicon of the Old Testament</w:t>
      </w:r>
    </w:p>
    <w:p w14:paraId="4DCA6DB4" w14:textId="77777777" w:rsidR="00A06796" w:rsidRDefault="00A06796">
      <w:r>
        <w:t>• Gesenius' Hebrew and Chaldee Lexicon</w:t>
      </w:r>
    </w:p>
    <w:p w14:paraId="3B133A27" w14:textId="69DF67E2" w:rsidR="004C5552" w:rsidRDefault="00A06796">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7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06796"/>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1EABC"/>
  <w15:chartTrackingRefBased/>
  <w15:docId w15:val="{FC14C3A4-A34A-46DB-83F3-0E6CE361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6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6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796"/>
    <w:rPr>
      <w:rFonts w:eastAsiaTheme="majorEastAsia" w:cstheme="majorBidi"/>
      <w:color w:val="272727" w:themeColor="text1" w:themeTint="D8"/>
    </w:rPr>
  </w:style>
  <w:style w:type="paragraph" w:styleId="Title">
    <w:name w:val="Title"/>
    <w:basedOn w:val="Normal"/>
    <w:next w:val="Normal"/>
    <w:link w:val="TitleChar"/>
    <w:uiPriority w:val="10"/>
    <w:qFormat/>
    <w:rsid w:val="00A06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796"/>
    <w:pPr>
      <w:spacing w:before="160"/>
      <w:jc w:val="center"/>
    </w:pPr>
    <w:rPr>
      <w:i/>
      <w:iCs/>
      <w:color w:val="404040" w:themeColor="text1" w:themeTint="BF"/>
    </w:rPr>
  </w:style>
  <w:style w:type="character" w:customStyle="1" w:styleId="QuoteChar">
    <w:name w:val="Quote Char"/>
    <w:basedOn w:val="DefaultParagraphFont"/>
    <w:link w:val="Quote"/>
    <w:uiPriority w:val="29"/>
    <w:rsid w:val="00A06796"/>
    <w:rPr>
      <w:i/>
      <w:iCs/>
      <w:color w:val="404040" w:themeColor="text1" w:themeTint="BF"/>
    </w:rPr>
  </w:style>
  <w:style w:type="paragraph" w:styleId="ListParagraph">
    <w:name w:val="List Paragraph"/>
    <w:basedOn w:val="Normal"/>
    <w:uiPriority w:val="34"/>
    <w:qFormat/>
    <w:rsid w:val="00A06796"/>
    <w:pPr>
      <w:ind w:left="720"/>
      <w:contextualSpacing/>
    </w:pPr>
  </w:style>
  <w:style w:type="character" w:styleId="IntenseEmphasis">
    <w:name w:val="Intense Emphasis"/>
    <w:basedOn w:val="DefaultParagraphFont"/>
    <w:uiPriority w:val="21"/>
    <w:qFormat/>
    <w:rsid w:val="00A06796"/>
    <w:rPr>
      <w:i/>
      <w:iCs/>
      <w:color w:val="2E74B5" w:themeColor="accent1" w:themeShade="BF"/>
    </w:rPr>
  </w:style>
  <w:style w:type="paragraph" w:styleId="IntenseQuote">
    <w:name w:val="Intense Quote"/>
    <w:basedOn w:val="Normal"/>
    <w:next w:val="Normal"/>
    <w:link w:val="IntenseQuoteChar"/>
    <w:uiPriority w:val="30"/>
    <w:qFormat/>
    <w:rsid w:val="00A067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6796"/>
    <w:rPr>
      <w:i/>
      <w:iCs/>
      <w:color w:val="2E74B5" w:themeColor="accent1" w:themeShade="BF"/>
    </w:rPr>
  </w:style>
  <w:style w:type="character" w:styleId="IntenseReference">
    <w:name w:val="Intense Reference"/>
    <w:basedOn w:val="DefaultParagraphFont"/>
    <w:uiPriority w:val="32"/>
    <w:qFormat/>
    <w:rsid w:val="00A067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896</Words>
  <Characters>5113</Characters>
  <Application>Microsoft Office Word</Application>
  <DocSecurity>0</DocSecurity>
  <Lines>42</Lines>
  <Paragraphs>11</Paragraphs>
  <ScaleCrop>false</ScaleCrop>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