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31A59" w14:textId="77777777" w:rsidR="002318BC" w:rsidRPr="002318BC" w:rsidRDefault="002318BC">
      <w:pPr>
        <w:rPr>
          <w:b/>
        </w:rPr>
      </w:pPr>
      <w:r w:rsidRPr="002318BC">
        <w:rPr>
          <w:b/>
        </w:rPr>
        <w:t>BOUND - ( rakas, Strong's H7405 )</w:t>
      </w:r>
    </w:p>
    <w:p w14:paraId="19A3D3B2" w14:textId="77777777" w:rsidR="002318BC" w:rsidRDefault="002318BC">
      <w:r w:rsidRPr="002318BC">
        <w:rPr>
          <w:b/>
        </w:rPr>
        <w:t>Summary:</w:t>
      </w:r>
    </w:p>
    <w:p w14:paraId="57109FBF" w14:textId="77777777" w:rsidR="002318BC" w:rsidRDefault="002318BC">
      <w:r>
        <w:t>The Hebrew verb rakas means to bind, tie, or fasten securely, specifically referring to the action of binding one object to another so they do not come loose or separate. In the context of Exodus 39:21, it describes the precise actions of the artisans who bound the high priest's breastplate of judgment to the golden rings of the ephod with a blue cord. This binding ensured that the breastplate remained firmly attached to the high priest's heart, symbolizing the permanent and secure connection between God's judgment, His people, and the high priestly ministry.</w:t>
      </w:r>
    </w:p>
    <w:p w14:paraId="633BD25D" w14:textId="77777777" w:rsidR="002318BC" w:rsidRDefault="002318BC"/>
    <w:p w14:paraId="2FB1F30F" w14:textId="77777777" w:rsidR="002318BC" w:rsidRDefault="002318BC">
      <w:r w:rsidRPr="002318BC">
        <w:rPr>
          <w:b/>
        </w:rPr>
        <w:t>Full Study:</w:t>
      </w:r>
    </w:p>
    <w:p w14:paraId="48D3FD52" w14:textId="77777777" w:rsidR="002318BC" w:rsidRDefault="002318BC"/>
    <w:p w14:paraId="20A51A52" w14:textId="77777777" w:rsidR="002318BC" w:rsidRPr="002318BC" w:rsidRDefault="002318BC">
      <w:pPr>
        <w:rPr>
          <w:b/>
        </w:rPr>
      </w:pPr>
      <w:r w:rsidRPr="002318BC">
        <w:rPr>
          <w:b/>
        </w:rPr>
        <w:t>1. Word Picture / Background</w:t>
      </w:r>
    </w:p>
    <w:p w14:paraId="1C44593C" w14:textId="77777777" w:rsidR="002318BC" w:rsidRDefault="002318BC">
      <w:r>
        <w:t>The root rakas has a concrete, physical background associated with binding or tying tightly. In ancient Semitic languages, cognates of this root refer to binding or tying things together, such as tying animals to a hitching post or securing heavy loads. It carries the physical imagery of weaving, knotting, or lacing cords together to form an unbreakable, secure connection. The noun form of the root refers to rough places, ridges, or bound-up conspiracies, hinting at a tightly knit or firmly bound structure. In the tabernacle's construction, this verb highlights the craftsmanship and structural integrity required for the high priest's garments, ensuring nothing would swing loose, become unaligned, or fall off during active service in the holy place.</w:t>
      </w:r>
    </w:p>
    <w:p w14:paraId="38C2DB6C" w14:textId="77777777" w:rsidR="002318BC" w:rsidRDefault="002318BC"/>
    <w:p w14:paraId="13461D9B" w14:textId="77777777" w:rsidR="002318BC" w:rsidRPr="002318BC" w:rsidRDefault="002318BC">
      <w:pPr>
        <w:rPr>
          <w:b/>
        </w:rPr>
      </w:pPr>
      <w:r w:rsidRPr="002318BC">
        <w:rPr>
          <w:b/>
        </w:rPr>
        <w:t>2. Meaning / Lexical Definition</w:t>
      </w:r>
    </w:p>
    <w:p w14:paraId="7B784716" w14:textId="77777777" w:rsidR="002318BC" w:rsidRDefault="002318BC">
      <w:r>
        <w:t>The verb rakas is a relatively rare Hebrew term occurring only twice in the entire Old Testament (Exodus 28:28 and Exodus 39:21). Its lexical definition is:</w:t>
      </w:r>
    </w:p>
    <w:p w14:paraId="118771E6" w14:textId="77777777" w:rsidR="002318BC" w:rsidRDefault="002318BC">
      <w:r>
        <w:t>• To bind, tie on, or fasten.</w:t>
      </w:r>
    </w:p>
    <w:p w14:paraId="0C2C3E85" w14:textId="77777777" w:rsidR="002318BC" w:rsidRDefault="002318BC">
      <w:r>
        <w:t>• To secure one object to another using cords or bands.</w:t>
      </w:r>
    </w:p>
    <w:p w14:paraId="0D19A6B3" w14:textId="77777777" w:rsidR="002318BC" w:rsidRDefault="002318BC">
      <w:r>
        <w:t>• In the Qal stem (as used here), it denotes the active, physical execution of binding or tying a knot to secure a liturgical or functional item in place.</w:t>
      </w:r>
    </w:p>
    <w:p w14:paraId="6750BEB5" w14:textId="77777777" w:rsidR="002318BC" w:rsidRDefault="002318BC"/>
    <w:p w14:paraId="68944A7C" w14:textId="77777777" w:rsidR="002318BC" w:rsidRPr="002318BC" w:rsidRDefault="002318BC">
      <w:pPr>
        <w:rPr>
          <w:b/>
        </w:rPr>
      </w:pPr>
      <w:r w:rsidRPr="002318BC">
        <w:rPr>
          <w:b/>
        </w:rPr>
        <w:t>3. Usage and Word Pictures</w:t>
      </w:r>
    </w:p>
    <w:p w14:paraId="19AC80C0" w14:textId="77777777" w:rsidR="002318BC" w:rsidRDefault="002318BC">
      <w:r>
        <w:t>Because rakas is used only twice in Scripture, its biblical usage is highly specialized. It is strictly associated with the sanctuary and the attire of the High Priest. The word picture is one of absolute security and seamless unity:</w:t>
      </w:r>
    </w:p>
    <w:p w14:paraId="26B918F7" w14:textId="77777777" w:rsidR="002318BC" w:rsidRDefault="002318BC">
      <w:r>
        <w:t>• The Breastplate and Ephod: The breastplate (bearing the names of the twelve tribes of Israel) was bound to the ephod (the garment representing priestly authority and mediation).</w:t>
      </w:r>
    </w:p>
    <w:p w14:paraId="4D7156DF" w14:textId="77777777" w:rsidR="002318BC" w:rsidRDefault="002318BC">
      <w:r>
        <w:t>• The Blue Cord: The binding agent was a lace of blue, the color associated with heaven and the divine.</w:t>
      </w:r>
    </w:p>
    <w:p w14:paraId="41CF48DD" w14:textId="77777777" w:rsidR="002318BC" w:rsidRDefault="002318BC">
      <w:r>
        <w:t>• The connection was designed so that the breastplate might not come loose from the ephod. The word picture represents two distinct, highly significant items being laced together so perfectly that they function as a single, inseparable piece of armor.</w:t>
      </w:r>
    </w:p>
    <w:p w14:paraId="37F54EE3" w14:textId="77777777" w:rsidR="002318BC" w:rsidRDefault="002318BC"/>
    <w:p w14:paraId="29F340A7" w14:textId="77777777" w:rsidR="002318BC" w:rsidRPr="002318BC" w:rsidRDefault="002318BC">
      <w:pPr>
        <w:rPr>
          <w:b/>
        </w:rPr>
      </w:pPr>
      <w:r w:rsidRPr="002318BC">
        <w:rPr>
          <w:b/>
        </w:rPr>
        <w:t>4. Theological Implications</w:t>
      </w:r>
    </w:p>
    <w:p w14:paraId="584CA75A" w14:textId="77777777" w:rsidR="002318BC" w:rsidRDefault="002318BC">
      <w:r>
        <w:t>The theological significance of rakas lies in the permanent security and representation of God's people:</w:t>
      </w:r>
    </w:p>
    <w:p w14:paraId="1974040E" w14:textId="77777777" w:rsidR="002318BC" w:rsidRDefault="002318BC">
      <w:r>
        <w:t>• Representation before God: The names of the twelve tribes of Israel were engraved on the stones of the breastplate. By binding this breastplate securely to the ephod, God ensured that the names of His people were permanently held over the high priest’s heart whenever he entered the Holy Place. They could not be shaken off, dropped, or forgotten.</w:t>
      </w:r>
    </w:p>
    <w:p w14:paraId="5D66A9DF" w14:textId="77777777" w:rsidR="002318BC" w:rsidRDefault="002318BC">
      <w:r>
        <w:t>• Indissoluble Union: Under the New Covenant, this foreshadows the security of the believer in Christ, our Great High Priest. Just as the breastplate was bound inseparably to the high priest's garment, believers are inseparably bound to the heart of Christ. Nothing can separate us from His love or remove us from His priestly care.</w:t>
      </w:r>
    </w:p>
    <w:p w14:paraId="075C11B0" w14:textId="77777777" w:rsidR="002318BC" w:rsidRDefault="002318BC">
      <w:r>
        <w:t>• Holy Order and Precision: The meticulous instruction to bind these pieces shows that God values order, security, and precision in worship. Nothing in His presence is to be loose, chaotic, or subject to falling apart.</w:t>
      </w:r>
    </w:p>
    <w:p w14:paraId="366997FD" w14:textId="77777777" w:rsidR="002318BC" w:rsidRDefault="002318BC"/>
    <w:p w14:paraId="597699DF" w14:textId="77777777" w:rsidR="002318BC" w:rsidRPr="002318BC" w:rsidRDefault="002318BC">
      <w:pPr>
        <w:rPr>
          <w:b/>
        </w:rPr>
      </w:pPr>
      <w:r w:rsidRPr="002318BC">
        <w:rPr>
          <w:b/>
        </w:rPr>
        <w:t>5. Contextual Nuance in the Passage</w:t>
      </w:r>
    </w:p>
    <w:p w14:paraId="0C01672B" w14:textId="77777777" w:rsidR="002318BC" w:rsidRDefault="002318BC">
      <w:r>
        <w:t>In Exodus 39:21, the context is the fulfillment of the construction commands given in Exodus 28. The artisans, led by Bezalel and Aholiab, are executing God's commands with absolute obedience. The use of rakas here highlights that they did not merely drape the breastplate over the priest; they locked it into place. The blue cord went through the gold rings of the breastplate and the gold rings of the ephod, creating a physical lock. This secure binding ensured that even during the physical movement of sacrificial ministry—slaying animals, carrying blood, and moving about the altar—the breastplate remained fixed, keeping Israel’s names structurally aligned with the priest's heart and shoulders, which are the places of affection and strength.</w:t>
      </w:r>
    </w:p>
    <w:p w14:paraId="18D2D34F" w14:textId="77777777" w:rsidR="002318BC" w:rsidRDefault="002318BC"/>
    <w:p w14:paraId="26BA292E" w14:textId="77777777" w:rsidR="002318BC" w:rsidRPr="002318BC" w:rsidRDefault="002318BC">
      <w:pPr>
        <w:rPr>
          <w:b/>
        </w:rPr>
      </w:pPr>
      <w:r w:rsidRPr="002318BC">
        <w:rPr>
          <w:b/>
        </w:rPr>
        <w:t>6. Key Uses in Other Verses (NKJV)</w:t>
      </w:r>
    </w:p>
    <w:p w14:paraId="7C277ABF" w14:textId="77777777" w:rsidR="002318BC" w:rsidRDefault="002318BC">
      <w:r>
        <w:t>Because this Hebrew word is used only twice, both occurrences are identical in context and meaning:</w:t>
      </w:r>
    </w:p>
    <w:p w14:paraId="4DA7D71F" w14:textId="77777777" w:rsidR="002318BC" w:rsidRDefault="002318BC">
      <w:r>
        <w:t>• Exodus 28:28 — "They shall bind the breastplate by its rings to the rings of the ephod, with a blue cord, that it may be above the intricately woven band of the ephod, and that the breastplate does not come loose from the ephod."</w:t>
      </w:r>
    </w:p>
    <w:p w14:paraId="7BDFFAF5" w14:textId="77777777" w:rsidR="002318BC" w:rsidRDefault="002318BC">
      <w:r>
        <w:t>• Exodus 39:21 — "And they bound the breastplate by its rings to the rings of the ephod with a blue cord, that it might be above the intricately woven band of the ephod, and that the breastplate might not come loose from the ephod, as the LORD had commanded Moses."</w:t>
      </w:r>
    </w:p>
    <w:p w14:paraId="00291A1C" w14:textId="77777777" w:rsidR="002318BC" w:rsidRDefault="002318BC"/>
    <w:p w14:paraId="470A3CE6" w14:textId="77777777" w:rsidR="002318BC" w:rsidRPr="002318BC" w:rsidRDefault="002318BC">
      <w:pPr>
        <w:rPr>
          <w:b/>
        </w:rPr>
      </w:pPr>
      <w:r w:rsidRPr="002318BC">
        <w:rPr>
          <w:b/>
        </w:rPr>
        <w:t>7. Other Relevant Insights</w:t>
      </w:r>
    </w:p>
    <w:p w14:paraId="38981FC1" w14:textId="77777777" w:rsidR="002318BC" w:rsidRDefault="002318BC">
      <w:r>
        <w:t>The Septuagint, the ancient Greek translation of the Old Testament, translates rakas in these passages using the Greek verb sphingo, which means to bind tight, compress, or squeeze together. This further underscores the tightness of the connection. There was to be no slack, no play, and no gap between the breastplate of judgment and the priestly ephod. It was a firm, taut connection that symbolized the absolute stability of God's covenant relationship with His people.</w:t>
      </w:r>
    </w:p>
    <w:p w14:paraId="0CC6E09E" w14:textId="77777777" w:rsidR="002318BC" w:rsidRDefault="002318BC"/>
    <w:p w14:paraId="534BE293" w14:textId="77777777" w:rsidR="002318BC" w:rsidRPr="002318BC" w:rsidRDefault="002318BC">
      <w:pPr>
        <w:rPr>
          <w:b/>
        </w:rPr>
      </w:pPr>
      <w:r w:rsidRPr="002318BC">
        <w:rPr>
          <w:b/>
        </w:rPr>
        <w:t>8. References</w:t>
      </w:r>
    </w:p>
    <w:p w14:paraId="30A173A9" w14:textId="77777777" w:rsidR="002318BC" w:rsidRDefault="002318BC">
      <w:r>
        <w:t>• Brown, Driver, and Briggs. Hebrew and English Lexicon of the Old Testament (BDB).</w:t>
      </w:r>
    </w:p>
    <w:p w14:paraId="4D1098B7" w14:textId="77777777" w:rsidR="002318BC" w:rsidRDefault="002318BC">
      <w:r>
        <w:t>• Gesenius, Wilhelm. Hebrew and Chaldee Lexicon to the Old Testament Scriptures.</w:t>
      </w:r>
    </w:p>
    <w:p w14:paraId="572B8D69" w14:textId="77777777" w:rsidR="002318BC" w:rsidRDefault="002318BC">
      <w:r>
        <w:t>• Harris, R. Laird, Gleason L. Archer Jr., and Bruce K. Waltke. Theological Wordbook of the Old Testament (TWOT).</w:t>
      </w:r>
    </w:p>
    <w:p w14:paraId="7FDD759E" w14:textId="77777777" w:rsidR="002318BC" w:rsidRDefault="002318BC">
      <w:r>
        <w:t>• Koehler, Ludwig, and Walter Baumgartner. The Hebrew and Aramaic Lexicon of the Old Testament (HALOT).</w:t>
      </w:r>
    </w:p>
    <w:p w14:paraId="11151AE9" w14:textId="6DF63079" w:rsidR="004C5552" w:rsidRDefault="002318B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8BC"/>
    <w:rsid w:val="00017747"/>
    <w:rsid w:val="00023A4A"/>
    <w:rsid w:val="0006763F"/>
    <w:rsid w:val="000C53AC"/>
    <w:rsid w:val="00146083"/>
    <w:rsid w:val="001B2D17"/>
    <w:rsid w:val="002058F7"/>
    <w:rsid w:val="00224809"/>
    <w:rsid w:val="002318BC"/>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A794B"/>
  <w15:chartTrackingRefBased/>
  <w15:docId w15:val="{A0405C17-D4FD-4E31-82E8-1CFA6B4BE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31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31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8BC"/>
    <w:rPr>
      <w:rFonts w:eastAsiaTheme="majorEastAsia" w:cstheme="majorBidi"/>
      <w:color w:val="272727" w:themeColor="text1" w:themeTint="D8"/>
    </w:rPr>
  </w:style>
  <w:style w:type="paragraph" w:styleId="Title">
    <w:name w:val="Title"/>
    <w:basedOn w:val="Normal"/>
    <w:next w:val="Normal"/>
    <w:link w:val="TitleChar"/>
    <w:uiPriority w:val="10"/>
    <w:qFormat/>
    <w:rsid w:val="00231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8BC"/>
    <w:pPr>
      <w:spacing w:before="160"/>
      <w:jc w:val="center"/>
    </w:pPr>
    <w:rPr>
      <w:i/>
      <w:iCs/>
      <w:color w:val="404040" w:themeColor="text1" w:themeTint="BF"/>
    </w:rPr>
  </w:style>
  <w:style w:type="character" w:customStyle="1" w:styleId="QuoteChar">
    <w:name w:val="Quote Char"/>
    <w:basedOn w:val="DefaultParagraphFont"/>
    <w:link w:val="Quote"/>
    <w:uiPriority w:val="29"/>
    <w:rsid w:val="002318BC"/>
    <w:rPr>
      <w:i/>
      <w:iCs/>
      <w:color w:val="404040" w:themeColor="text1" w:themeTint="BF"/>
    </w:rPr>
  </w:style>
  <w:style w:type="paragraph" w:styleId="ListParagraph">
    <w:name w:val="List Paragraph"/>
    <w:basedOn w:val="Normal"/>
    <w:uiPriority w:val="34"/>
    <w:qFormat/>
    <w:rsid w:val="002318BC"/>
    <w:pPr>
      <w:ind w:left="720"/>
      <w:contextualSpacing/>
    </w:pPr>
  </w:style>
  <w:style w:type="character" w:styleId="IntenseEmphasis">
    <w:name w:val="Intense Emphasis"/>
    <w:basedOn w:val="DefaultParagraphFont"/>
    <w:uiPriority w:val="21"/>
    <w:qFormat/>
    <w:rsid w:val="002318BC"/>
    <w:rPr>
      <w:i/>
      <w:iCs/>
      <w:color w:val="2E74B5" w:themeColor="accent1" w:themeShade="BF"/>
    </w:rPr>
  </w:style>
  <w:style w:type="paragraph" w:styleId="IntenseQuote">
    <w:name w:val="Intense Quote"/>
    <w:basedOn w:val="Normal"/>
    <w:next w:val="Normal"/>
    <w:link w:val="IntenseQuoteChar"/>
    <w:uiPriority w:val="30"/>
    <w:qFormat/>
    <w:rsid w:val="002318B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318BC"/>
    <w:rPr>
      <w:i/>
      <w:iCs/>
      <w:color w:val="2E74B5" w:themeColor="accent1" w:themeShade="BF"/>
    </w:rPr>
  </w:style>
  <w:style w:type="character" w:styleId="IntenseReference">
    <w:name w:val="Intense Reference"/>
    <w:basedOn w:val="DefaultParagraphFont"/>
    <w:uiPriority w:val="32"/>
    <w:qFormat/>
    <w:rsid w:val="002318B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5173</Characters>
  <Application>Microsoft Office Word</Application>
  <DocSecurity>0</DocSecurity>
  <Lines>43</Lines>
  <Paragraphs>12</Paragraphs>
  <ScaleCrop>false</ScaleCrop>
  <Company/>
  <LinksUpToDate>false</LinksUpToDate>
  <CharactersWithSpaces>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2026-08-14T11:31:00Z</dcterms:created>
  <dcterms:modified xsi:type="dcterms:W3CDTF">2026-08-14T11:31:00Z</dcterms:modified>
</cp:coreProperties>
</file>