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EC90" w14:textId="77777777" w:rsidR="00A17D56" w:rsidRPr="00A17D56" w:rsidRDefault="00A17D56">
      <w:pPr>
        <w:rPr>
          <w:b/>
        </w:rPr>
      </w:pPr>
      <w:r w:rsidRPr="00A17D56">
        <w:rPr>
          <w:b/>
        </w:rPr>
        <w:t>TUNICS - ( kuttoneth , Strong's H3801 )</w:t>
      </w:r>
    </w:p>
    <w:p w14:paraId="4EF52B1F" w14:textId="77777777" w:rsidR="00A17D56" w:rsidRDefault="00A17D56">
      <w:r w:rsidRPr="00A17D56">
        <w:rPr>
          <w:b/>
        </w:rPr>
        <w:t>Summary:</w:t>
      </w:r>
    </w:p>
    <w:p w14:paraId="3DC9BE71" w14:textId="77777777" w:rsidR="00A17D56" w:rsidRDefault="00A17D56">
      <w:r>
        <w:t>The Hebrew word kuttoneth refers to a long, shirt-like undergarment or tunic, typically reaching to the knees or ankles, worn next to the skin by both men and women in the ancient Near East. In Exodus 39:27, these "tunics" are the foundational garments made of fine, artistically woven linen for Aaron and his sons as they prepared to serve in the Tabernacle. As a primary layer of priestly attire, the kuttoneth represents purity, consecration, and the divine covering necessary to stand in the presence of a holy God, prefiguring the righteousness with which Christ clothes His believers.</w:t>
      </w:r>
    </w:p>
    <w:p w14:paraId="14B39127" w14:textId="77777777" w:rsidR="00A17D56" w:rsidRDefault="00A17D56"/>
    <w:p w14:paraId="362305DF" w14:textId="77777777" w:rsidR="00A17D56" w:rsidRDefault="00A17D56">
      <w:r w:rsidRPr="00A17D56">
        <w:rPr>
          <w:b/>
        </w:rPr>
        <w:t>Full Study:</w:t>
      </w:r>
    </w:p>
    <w:p w14:paraId="6C224D75" w14:textId="77777777" w:rsidR="00A17D56" w:rsidRDefault="00A17D56"/>
    <w:p w14:paraId="27796E0F" w14:textId="77777777" w:rsidR="00A17D56" w:rsidRPr="00A17D56" w:rsidRDefault="00A17D56">
      <w:pPr>
        <w:rPr>
          <w:b/>
        </w:rPr>
      </w:pPr>
      <w:r w:rsidRPr="00A17D56">
        <w:rPr>
          <w:b/>
        </w:rPr>
        <w:t>1. Word Picture / Background</w:t>
      </w:r>
    </w:p>
    <w:p w14:paraId="334A8B4B" w14:textId="77777777" w:rsidR="00A17D56" w:rsidRDefault="00A17D56">
      <w:r>
        <w:t>• Kuttoneth (or kethoneth) is a loanword likely derived from an Akkadian (kitû, meaning "linen" or "flax") or West Semitic root. Historically, the tunic was the basic, everyday garment worn in the ancient Near East. It was typically made by folding a rectangular piece of fabric in half, sewing up the sides, and leaving openings for the head and arms. It could be sleeveless or sleeved, short or long. However, when adapted for the priesthood in the wilderness tabernacle, this common garment was elevated. Instead of rough, everyday wool, the priestly tunics were crafted from shesh (fine Egyptian linen), signifying a transition from the mundane to the sacred.</w:t>
      </w:r>
    </w:p>
    <w:p w14:paraId="05D72468" w14:textId="77777777" w:rsidR="00A17D56" w:rsidRDefault="00A17D56"/>
    <w:p w14:paraId="6DB2AA28" w14:textId="77777777" w:rsidR="00A17D56" w:rsidRPr="00A17D56" w:rsidRDefault="00A17D56">
      <w:pPr>
        <w:rPr>
          <w:b/>
        </w:rPr>
      </w:pPr>
      <w:r w:rsidRPr="00A17D56">
        <w:rPr>
          <w:b/>
        </w:rPr>
        <w:t>2. Meaning / Lexical Definition</w:t>
      </w:r>
    </w:p>
    <w:p w14:paraId="2DD71FD1" w14:textId="77777777" w:rsidR="00A17D56" w:rsidRDefault="00A17D56">
      <w:r>
        <w:t>The term kuttoneth designates a tunic, robe, or long shirt-like inner garment. It is worn next to the body, beneath outer garments like robes or ephods. Its semantic range covers:</w:t>
      </w:r>
    </w:p>
    <w:p w14:paraId="77375FD5" w14:textId="77777777" w:rsidR="00A17D56" w:rsidRDefault="00A17D56">
      <w:r>
        <w:t>• A basic everyday tunic or undergarment worn by ordinary people (Genesis 3:21; Song of Solomon 5:3).</w:t>
      </w:r>
    </w:p>
    <w:p w14:paraId="4D293A7F" w14:textId="77777777" w:rsidR="00A17D56" w:rsidRDefault="00A17D56">
      <w:r>
        <w:t>• A distinctive, ornamental, or long robe, such as Joseph’s "tunic of many colors" (Genesis 37:3) or the royal robes of virgin princesses (2 Samuel 13:18).</w:t>
      </w:r>
    </w:p>
    <w:p w14:paraId="7E1849F5" w14:textId="77777777" w:rsidR="00A17D56" w:rsidRDefault="00A17D56">
      <w:r>
        <w:t>• The sacred inner robe of the priesthood, specifically designed for dignity and beauty (Exodus 28:39; 39:27).</w:t>
      </w:r>
    </w:p>
    <w:p w14:paraId="451BF9CB" w14:textId="77777777" w:rsidR="00A17D56" w:rsidRDefault="00A17D56"/>
    <w:p w14:paraId="14529BC8" w14:textId="77777777" w:rsidR="00A17D56" w:rsidRPr="00A17D56" w:rsidRDefault="00A17D56">
      <w:pPr>
        <w:rPr>
          <w:b/>
        </w:rPr>
      </w:pPr>
      <w:r w:rsidRPr="00A17D56">
        <w:rPr>
          <w:b/>
        </w:rPr>
        <w:t>3. Usage and Word Pictures</w:t>
      </w:r>
    </w:p>
    <w:p w14:paraId="1B4855A9" w14:textId="77777777" w:rsidR="00A17D56" w:rsidRDefault="00A17D56">
      <w:r>
        <w:t>• The Garment of Covering: The very first occurrence of kuttoneth is in Genesis 3:21, where God made "tunics of skin" (kotnot ‘or) to clothe Adam and Eve after their fall. This establishes a profound word picture of divine provision, substitutionary sacrifice, and the covering of human shame.</w:t>
      </w:r>
    </w:p>
    <w:p w14:paraId="3CA01652" w14:textId="77777777" w:rsidR="00A17D56" w:rsidRDefault="00A17D56">
      <w:r>
        <w:t>• The Garment of Distinction: In Genesis 37:3, Jacob makes Joseph a kethoneth passim (a tunic of multi-colored threads or reaching to the palms and ankles). Here, the tunic serves as a visual marker of favor, election, and inheritance, which incites the jealousy of his brothers.</w:t>
      </w:r>
    </w:p>
    <w:p w14:paraId="018795F5" w14:textId="77777777" w:rsidR="00A17D56" w:rsidRDefault="00A17D56">
      <w:r>
        <w:t>• The Garment of Purity: In the Song of Solomon (5:3), the bride speaks of having washed her feet and taken off her kethoneth, illustrating its intimacy as a garment worn closest to the skin, associated with cleanliness and rest.</w:t>
      </w:r>
    </w:p>
    <w:p w14:paraId="49D938A2" w14:textId="77777777" w:rsidR="00A17D56" w:rsidRDefault="00A17D56"/>
    <w:p w14:paraId="1A9123C3" w14:textId="77777777" w:rsidR="00A17D56" w:rsidRPr="00A17D56" w:rsidRDefault="00A17D56">
      <w:pPr>
        <w:rPr>
          <w:b/>
        </w:rPr>
      </w:pPr>
      <w:r w:rsidRPr="00A17D56">
        <w:rPr>
          <w:b/>
        </w:rPr>
        <w:t>4. Theological Implications</w:t>
      </w:r>
    </w:p>
    <w:p w14:paraId="3D8356BF" w14:textId="77777777" w:rsidR="00A17D56" w:rsidRDefault="00A17D56">
      <w:r>
        <w:t>The kuttoneth of the priests carries rich theological weight:</w:t>
      </w:r>
    </w:p>
    <w:p w14:paraId="0F1059B2" w14:textId="77777777" w:rsidR="00A17D56" w:rsidRDefault="00A17D56">
      <w:r>
        <w:t>• Consecration and Office: Placing the tunic on Aaron and his sons was the first step in their clothing ceremony (Leviticus 8:7, 13). Without this foundational garment, they could not approach the altar. It speaks of the necessity of being clothed by God to serve Him.</w:t>
      </w:r>
    </w:p>
    <w:p w14:paraId="675A9C7E" w14:textId="77777777" w:rsidR="00A17D56" w:rsidRDefault="00A17D56">
      <w:r>
        <w:t>• Holiness and Purity: Made of fine white linen, the tunic symbolized absolute moral purity. The white fabric, free from sweat-inducing wool, kept the priests physically cool and visually clean, symbolizing the spotless character required to minister in God's presence.</w:t>
      </w:r>
    </w:p>
    <w:p w14:paraId="0FE17D0F" w14:textId="77777777" w:rsidR="00A17D56" w:rsidRDefault="00A17D56">
      <w:r>
        <w:t>• Typology of Christ: This priestly garment prefigures Christ, our Great High Priest, who was clothed in a seamless tunic (chiton, the Septuagint translation of kuttoneth) at His crucifixion (John 19:23). Furthermore, it typifies the "garments of salvation" and "robe of righteousness" (Isaiah 61:10) with which God clothes believers today, allowing them to serve as a royal priesthood.</w:t>
      </w:r>
    </w:p>
    <w:p w14:paraId="5F621C4A" w14:textId="77777777" w:rsidR="00A17D56" w:rsidRDefault="00A17D56"/>
    <w:p w14:paraId="39483EB2" w14:textId="77777777" w:rsidR="00A17D56" w:rsidRPr="00A17D56" w:rsidRDefault="00A17D56">
      <w:pPr>
        <w:rPr>
          <w:b/>
        </w:rPr>
      </w:pPr>
      <w:r w:rsidRPr="00A17D56">
        <w:rPr>
          <w:b/>
        </w:rPr>
        <w:t>5. Contextual Nuance in the Passage</w:t>
      </w:r>
    </w:p>
    <w:p w14:paraId="42B58332" w14:textId="77777777" w:rsidR="00A17D56" w:rsidRDefault="00A17D56">
      <w:r>
        <w:t>In Exodus 39:27, the makers of the Tabernacle items "made tunics, artistically woven of fine linen, for Aaron and his sons." The term "artistically woven" (arag) indicates a high level of craftsmanship. These were not quickly stitched, ordinary tunics. They were woven seamlessly from top to bottom, displaying a flawless, unified pattern. This specific detail reinforces the sacred nature of the tabernacle worship; even the unseen or semi-concealed undergarment of the priest had to reflect the meticulous excellence and beauty of the God they served.</w:t>
      </w:r>
    </w:p>
    <w:p w14:paraId="15E9C8F8" w14:textId="77777777" w:rsidR="00A17D56" w:rsidRDefault="00A17D56"/>
    <w:p w14:paraId="69D0B1DD" w14:textId="77777777" w:rsidR="00A17D56" w:rsidRPr="00A17D56" w:rsidRDefault="00A17D56">
      <w:pPr>
        <w:rPr>
          <w:b/>
        </w:rPr>
      </w:pPr>
      <w:r w:rsidRPr="00A17D56">
        <w:rPr>
          <w:b/>
        </w:rPr>
        <w:t>6. Key Uses in Other Verses (NKJV)</w:t>
      </w:r>
    </w:p>
    <w:p w14:paraId="050E2370" w14:textId="77777777" w:rsidR="00A17D56" w:rsidRDefault="00A17D56">
      <w:r>
        <w:t>• Genesis 3:21: "Also for Adam and his wife the LORD God made tunics of skin, and clothed them."</w:t>
      </w:r>
    </w:p>
    <w:p w14:paraId="16A748D2" w14:textId="77777777" w:rsidR="00A17D56" w:rsidRDefault="00A17D56">
      <w:r>
        <w:t>• Genesis 37:3: "Now Israel loved Joseph more than all his children... and he made him a tunic of many colors."</w:t>
      </w:r>
    </w:p>
    <w:p w14:paraId="0D16D559" w14:textId="77777777" w:rsidR="00A17D56" w:rsidRDefault="00A17D56">
      <w:r>
        <w:t>• Exodus 28:40: "For Aaron’s sons you shall make tunics, and you shall make sashes for them."</w:t>
      </w:r>
    </w:p>
    <w:p w14:paraId="5FE8A491" w14:textId="77777777" w:rsidR="00A17D56" w:rsidRDefault="00A17D56">
      <w:r>
        <w:t>• Leviticus 8:13: "Then Moses brought Aaron’s sons and put tunics on them, girded them with sashes..."</w:t>
      </w:r>
    </w:p>
    <w:p w14:paraId="7D1BDFB3" w14:textId="77777777" w:rsidR="00A17D56" w:rsidRDefault="00A17D56">
      <w:r>
        <w:t>• Song of Solomon 5:3: "I have taken off my tunic; how can I put it on?"</w:t>
      </w:r>
    </w:p>
    <w:p w14:paraId="0E7BE89B" w14:textId="77777777" w:rsidR="00A17D56" w:rsidRDefault="00A17D56"/>
    <w:p w14:paraId="3CE05E3D" w14:textId="77777777" w:rsidR="00A17D56" w:rsidRPr="00A17D56" w:rsidRDefault="00A17D56">
      <w:pPr>
        <w:rPr>
          <w:b/>
        </w:rPr>
      </w:pPr>
      <w:r w:rsidRPr="00A17D56">
        <w:rPr>
          <w:b/>
        </w:rPr>
        <w:t>7. Other Relevant Insights</w:t>
      </w:r>
    </w:p>
    <w:p w14:paraId="37B7022A" w14:textId="77777777" w:rsidR="00A17D56" w:rsidRDefault="00A17D56">
      <w:r>
        <w:t>In the Greek translation of the Old Testament (the Septuagint or LXX), kuttoneth is consistently translated as chiton. This is the exact word used in the New Testament for the inner garment worn by Jesus. When the Roman soldiers crucified Jesus, they decided not to tear His chiton because it was "without seam, woven from the top in one piece" (John 19:23). This mirrors the "artistically woven" (arag) seamless linen tunics of Aaron and his sons in Exodus 39:27, highlighting Jesus as the ultimate realization of the Aaronic priesthood.</w:t>
      </w:r>
    </w:p>
    <w:p w14:paraId="1E80185B" w14:textId="77777777" w:rsidR="00A17D56" w:rsidRDefault="00A17D56"/>
    <w:p w14:paraId="4AFD8CB5" w14:textId="77777777" w:rsidR="00A17D56" w:rsidRPr="00A17D56" w:rsidRDefault="00A17D56">
      <w:pPr>
        <w:rPr>
          <w:b/>
        </w:rPr>
      </w:pPr>
      <w:r w:rsidRPr="00A17D56">
        <w:rPr>
          <w:b/>
        </w:rPr>
        <w:t>8. References</w:t>
      </w:r>
    </w:p>
    <w:p w14:paraId="6F35E10F" w14:textId="77777777" w:rsidR="00A17D56" w:rsidRDefault="00A17D56">
      <w:r>
        <w:t>• Brown, Francis, S.R. Driver, and Charles A. Briggs. The Brown-Driver-Briggs Hebrew and English Lexicon.</w:t>
      </w:r>
    </w:p>
    <w:p w14:paraId="3D1F124B" w14:textId="77777777" w:rsidR="00A17D56" w:rsidRDefault="00A17D56">
      <w:r>
        <w:t>• Harris, R. Laird, Gleason L. Archer Jr., and Bruce K. Waltke. Theological Wordbook of the Old Testament.</w:t>
      </w:r>
    </w:p>
    <w:p w14:paraId="6055BCDF" w14:textId="77777777" w:rsidR="00A17D56" w:rsidRDefault="00A17D56">
      <w:r>
        <w:t>• Koehler, Ludwig, and Walter Baumgartner. The Hebrew and Aramaic Lexicon of the Old Testament.</w:t>
      </w:r>
    </w:p>
    <w:p w14:paraId="2F64A06B" w14:textId="77777777" w:rsidR="00A17D56" w:rsidRDefault="00A17D56">
      <w:r>
        <w:t>• Botterweck, G. Johannes, and Helmer Ringgren. Theological Dictionary of the Old Testament.</w:t>
      </w:r>
    </w:p>
    <w:p w14:paraId="29531697" w14:textId="426AF1B4" w:rsidR="004C5552" w:rsidRDefault="00A17D5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17D5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9A95"/>
  <w15:chartTrackingRefBased/>
  <w15:docId w15:val="{5495B183-4526-4540-9EFA-72BCB308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7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7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56"/>
    <w:rPr>
      <w:rFonts w:eastAsiaTheme="majorEastAsia" w:cstheme="majorBidi"/>
      <w:color w:val="272727" w:themeColor="text1" w:themeTint="D8"/>
    </w:rPr>
  </w:style>
  <w:style w:type="paragraph" w:styleId="Title">
    <w:name w:val="Title"/>
    <w:basedOn w:val="Normal"/>
    <w:next w:val="Normal"/>
    <w:link w:val="TitleChar"/>
    <w:uiPriority w:val="10"/>
    <w:qFormat/>
    <w:rsid w:val="00A17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56"/>
    <w:pPr>
      <w:spacing w:before="160"/>
      <w:jc w:val="center"/>
    </w:pPr>
    <w:rPr>
      <w:i/>
      <w:iCs/>
      <w:color w:val="404040" w:themeColor="text1" w:themeTint="BF"/>
    </w:rPr>
  </w:style>
  <w:style w:type="character" w:customStyle="1" w:styleId="QuoteChar">
    <w:name w:val="Quote Char"/>
    <w:basedOn w:val="DefaultParagraphFont"/>
    <w:link w:val="Quote"/>
    <w:uiPriority w:val="29"/>
    <w:rsid w:val="00A17D56"/>
    <w:rPr>
      <w:i/>
      <w:iCs/>
      <w:color w:val="404040" w:themeColor="text1" w:themeTint="BF"/>
    </w:rPr>
  </w:style>
  <w:style w:type="paragraph" w:styleId="ListParagraph">
    <w:name w:val="List Paragraph"/>
    <w:basedOn w:val="Normal"/>
    <w:uiPriority w:val="34"/>
    <w:qFormat/>
    <w:rsid w:val="00A17D56"/>
    <w:pPr>
      <w:ind w:left="720"/>
      <w:contextualSpacing/>
    </w:pPr>
  </w:style>
  <w:style w:type="character" w:styleId="IntenseEmphasis">
    <w:name w:val="Intense Emphasis"/>
    <w:basedOn w:val="DefaultParagraphFont"/>
    <w:uiPriority w:val="21"/>
    <w:qFormat/>
    <w:rsid w:val="00A17D56"/>
    <w:rPr>
      <w:i/>
      <w:iCs/>
      <w:color w:val="2E74B5" w:themeColor="accent1" w:themeShade="BF"/>
    </w:rPr>
  </w:style>
  <w:style w:type="paragraph" w:styleId="IntenseQuote">
    <w:name w:val="Intense Quote"/>
    <w:basedOn w:val="Normal"/>
    <w:next w:val="Normal"/>
    <w:link w:val="IntenseQuoteChar"/>
    <w:uiPriority w:val="30"/>
    <w:qFormat/>
    <w:rsid w:val="00A17D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7D56"/>
    <w:rPr>
      <w:i/>
      <w:iCs/>
      <w:color w:val="2E74B5" w:themeColor="accent1" w:themeShade="BF"/>
    </w:rPr>
  </w:style>
  <w:style w:type="character" w:styleId="IntenseReference">
    <w:name w:val="Intense Reference"/>
    <w:basedOn w:val="DefaultParagraphFont"/>
    <w:uiPriority w:val="32"/>
    <w:qFormat/>
    <w:rsid w:val="00A17D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