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D90D" w14:textId="77777777" w:rsidR="0021525F" w:rsidRPr="0021525F" w:rsidRDefault="0021525F">
      <w:pPr>
        <w:rPr>
          <w:b/>
        </w:rPr>
      </w:pPr>
      <w:r w:rsidRPr="0021525F">
        <w:rPr>
          <w:b/>
        </w:rPr>
        <w:t>TENT - ( 'ohel , Strong's H168 )</w:t>
      </w:r>
    </w:p>
    <w:p w14:paraId="5454920F" w14:textId="77777777" w:rsidR="0021525F" w:rsidRDefault="0021525F">
      <w:r w:rsidRPr="0021525F">
        <w:rPr>
          <w:b/>
        </w:rPr>
        <w:t>Summary:</w:t>
      </w:r>
    </w:p>
    <w:p w14:paraId="30B82560" w14:textId="77777777" w:rsidR="0021525F" w:rsidRDefault="0021525F">
      <w:r>
        <w:t>The Hebrew word 'ohel refers to a tent or portable dwelling, typically made of goat's hair or animal skins stretched over wooden poles. In the patriarchal era, it was the standard home for nomadic families, symbolizing pilgrim life and reliance on God. In the wilderness, the 'ohel reached its theological peak as the "Tent of Meeting" ('ohel mo'ed), the temporary, portable structure where God met with His people and manifested His glory. In Exodus 39:33, 'ohel refers specifically to the outer tent covering of the Tabernacle, distinguishing the protective canopy from the inner wooden structure (mishkan).</w:t>
      </w:r>
    </w:p>
    <w:p w14:paraId="4A76FE35" w14:textId="77777777" w:rsidR="0021525F" w:rsidRDefault="0021525F"/>
    <w:p w14:paraId="5D2BFAF0" w14:textId="77777777" w:rsidR="0021525F" w:rsidRDefault="0021525F">
      <w:r w:rsidRPr="0021525F">
        <w:rPr>
          <w:b/>
        </w:rPr>
        <w:t>Full Study:</w:t>
      </w:r>
    </w:p>
    <w:p w14:paraId="61F43DAD" w14:textId="77777777" w:rsidR="0021525F" w:rsidRDefault="0021525F"/>
    <w:p w14:paraId="78F1E7A3" w14:textId="77777777" w:rsidR="0021525F" w:rsidRPr="0021525F" w:rsidRDefault="0021525F">
      <w:pPr>
        <w:rPr>
          <w:b/>
        </w:rPr>
      </w:pPr>
      <w:r w:rsidRPr="0021525F">
        <w:rPr>
          <w:b/>
        </w:rPr>
        <w:t>1. Word Picture / Background</w:t>
      </w:r>
    </w:p>
    <w:p w14:paraId="3E21F3C5" w14:textId="77777777" w:rsidR="0021525F" w:rsidRDefault="0021525F">
      <w:r>
        <w:t>• The word 'ohel originates from a root associated with shining or clarity, possibly reflecting the bright appearance of clean, new tents on the horizon, or the nomadic act of pitching a tent.</w:t>
      </w:r>
    </w:p>
    <w:p w14:paraId="2D388CE5" w14:textId="77777777" w:rsidR="0021525F" w:rsidRDefault="0021525F">
      <w:r>
        <w:t>• In ancient Near Eastern nomadic culture, the tent was the center of family life. It was constructed of black goat-hair panels stitched together, which expanded when wet to keep out the rain, and shrank when dry to allow ventilation.</w:t>
      </w:r>
    </w:p>
    <w:p w14:paraId="2F37FC62" w14:textId="77777777" w:rsidR="0021525F" w:rsidRDefault="0021525F">
      <w:r>
        <w:t>• Tents were designed for quick assembly and disassembly, embodying a lifestyle of movement, pilgrimage, and dependence on seasonal resources.</w:t>
      </w:r>
    </w:p>
    <w:p w14:paraId="5B636496" w14:textId="77777777" w:rsidR="0021525F" w:rsidRDefault="0021525F">
      <w:r>
        <w:t>• When God instructed Israel to build His earthly sanctuary, He did not command a permanent stone temple but a tent, demonstrating His willingness to journey alongside His wandering people.</w:t>
      </w:r>
    </w:p>
    <w:p w14:paraId="78019FF9" w14:textId="77777777" w:rsidR="0021525F" w:rsidRDefault="0021525F"/>
    <w:p w14:paraId="7EFC22E6" w14:textId="77777777" w:rsidR="0021525F" w:rsidRPr="0021525F" w:rsidRDefault="0021525F">
      <w:pPr>
        <w:rPr>
          <w:b/>
        </w:rPr>
      </w:pPr>
      <w:r w:rsidRPr="0021525F">
        <w:rPr>
          <w:b/>
        </w:rPr>
        <w:t>2. Meaning / Lexical Definition</w:t>
      </w:r>
    </w:p>
    <w:p w14:paraId="13C1E3B2" w14:textId="77777777" w:rsidR="0021525F" w:rsidRDefault="0021525F">
      <w:r>
        <w:t>• Primarily denotes a physical tent used as a dwelling place by nomads (Genesis 4:20, 18:1).</w:t>
      </w:r>
    </w:p>
    <w:p w14:paraId="5555930B" w14:textId="77777777" w:rsidR="0021525F" w:rsidRDefault="0021525F">
      <w:r>
        <w:t>• Refers to the Tabernacle of Israel, specifically the outer tent covering made of goat's hair that was draped over the wooden frame of the mishkan (Exodus 26:7).</w:t>
      </w:r>
    </w:p>
    <w:p w14:paraId="4E930566" w14:textId="77777777" w:rsidR="0021525F" w:rsidRDefault="0021525F">
      <w:r>
        <w:t>• Figuratively represents a home, habitation, or dwelling place of any kind, including permanent houses (Isaiah 16:5, "the tent of David"; Psalm 84:10, "the tents of wickedness").</w:t>
      </w:r>
    </w:p>
    <w:p w14:paraId="18A4A917" w14:textId="77777777" w:rsidR="0021525F" w:rsidRDefault="0021525F">
      <w:r>
        <w:t>• Used metaphorically to describe the heavens, which God stretches out "like a tent to dwell in" (Isaiah 40:22).</w:t>
      </w:r>
    </w:p>
    <w:p w14:paraId="588FC84A" w14:textId="77777777" w:rsidR="0021525F" w:rsidRDefault="0021525F"/>
    <w:p w14:paraId="5A893E51" w14:textId="77777777" w:rsidR="0021525F" w:rsidRPr="0021525F" w:rsidRDefault="0021525F">
      <w:pPr>
        <w:rPr>
          <w:b/>
        </w:rPr>
      </w:pPr>
      <w:r w:rsidRPr="0021525F">
        <w:rPr>
          <w:b/>
        </w:rPr>
        <w:t>3. Usage and Word Pictures</w:t>
      </w:r>
    </w:p>
    <w:p w14:paraId="7029B428" w14:textId="77777777" w:rsidR="0021525F" w:rsidRDefault="0021525F">
      <w:r>
        <w:t>• The Patriarchal Pilgrim: Abraham, Isaac, and Jacob lived in an 'ohel (tent), contrasting with the permanent cities of the ancient world. The tent pictured their status as strangers and sojourners on the earth who looked for a city with permanent foundations.</w:t>
      </w:r>
    </w:p>
    <w:p w14:paraId="277547C0" w14:textId="77777777" w:rsidR="0021525F" w:rsidRDefault="0021525F">
      <w:r>
        <w:t>• The Tent of Meeting ('ohel mo'ed): Before the golden calf incident, Moses pitched a temporary tent outside the camp where God spoke to him face-to-face (Exodus 33:7). Later, the name was transferred to the Tabernacle complex.</w:t>
      </w:r>
    </w:p>
    <w:p w14:paraId="2C0C2631" w14:textId="77777777" w:rsidR="0021525F" w:rsidRDefault="0021525F">
      <w:r>
        <w:t>• The Heavens as a Tent: The vast expanse of the sky is depicted as a giant canopy pitched by the Creator (Psalm 104:2), emphasizing His sovereignty and the earth as His temporary footstool.</w:t>
      </w:r>
    </w:p>
    <w:p w14:paraId="53F7FAB0" w14:textId="77777777" w:rsidR="0021525F" w:rsidRDefault="0021525F"/>
    <w:p w14:paraId="51792AB9" w14:textId="77777777" w:rsidR="0021525F" w:rsidRPr="0021525F" w:rsidRDefault="0021525F">
      <w:pPr>
        <w:rPr>
          <w:b/>
        </w:rPr>
      </w:pPr>
      <w:r w:rsidRPr="0021525F">
        <w:rPr>
          <w:b/>
        </w:rPr>
        <w:t>4. Theological Implications</w:t>
      </w:r>
    </w:p>
    <w:p w14:paraId="6AFE56CD" w14:textId="77777777" w:rsidR="0021525F" w:rsidRDefault="0021525F">
      <w:r>
        <w:t>• Immanence of God: By dwelling in a tent ('ohel), Yahweh demonstrated that He is not a localized deity bound to a specific mountain or city, but a personal God who moves with His covenant people.</w:t>
      </w:r>
    </w:p>
    <w:p w14:paraId="048DB905" w14:textId="77777777" w:rsidR="0021525F" w:rsidRDefault="0021525F">
      <w:r>
        <w:t>• The Tabernacle Structure: In the priestly texts, there is a careful theological distinction between the mishkan (the inner dwelling place or wooden framework) and the 'ohel (the protective tent covering). This highlights both the intimacy of God's dwelling (mishkan) and the necessity of protection and veiling ('ohel) from His holy presence.</w:t>
      </w:r>
    </w:p>
    <w:p w14:paraId="2A2FF3B0" w14:textId="77777777" w:rsidR="0021525F" w:rsidRDefault="0021525F">
      <w:r>
        <w:t>• Anticipation of the Incarnation: This Old Testament reality serves as the direct background for John 1:14, where Jesus "tabernacled" (pitched His tent) among us, veiling His divine glory in human flesh.</w:t>
      </w:r>
    </w:p>
    <w:p w14:paraId="19EAF223" w14:textId="77777777" w:rsidR="0021525F" w:rsidRDefault="0021525F"/>
    <w:p w14:paraId="78985F19" w14:textId="77777777" w:rsidR="0021525F" w:rsidRPr="0021525F" w:rsidRDefault="0021525F">
      <w:pPr>
        <w:rPr>
          <w:b/>
        </w:rPr>
      </w:pPr>
      <w:r w:rsidRPr="0021525F">
        <w:rPr>
          <w:b/>
        </w:rPr>
        <w:t>5. Contextual Nuance in the Passage</w:t>
      </w:r>
    </w:p>
    <w:p w14:paraId="67FE1447" w14:textId="77777777" w:rsidR="0021525F" w:rsidRDefault="0021525F">
      <w:r>
        <w:t>• In Exodus 39:33, the craftsmen have finished constructing all the parts of the sanctuary and bring them to Moses for inspection.</w:t>
      </w:r>
    </w:p>
    <w:p w14:paraId="196893E7" w14:textId="77777777" w:rsidR="0021525F" w:rsidRDefault="0021525F">
      <w:r>
        <w:t>• The text states they brought "the tabernacle (mishkan)... [and] the tent ('ohel)."</w:t>
      </w:r>
    </w:p>
    <w:p w14:paraId="17914DE6" w14:textId="77777777" w:rsidR="0021525F" w:rsidRDefault="0021525F">
      <w:r>
        <w:t>• Here, 'ohel refers to the specific goat-hair canopy described in Exodus 26:7, which was placed over the beautiful linen curtains of the mishkan.</w:t>
      </w:r>
    </w:p>
    <w:p w14:paraId="0D38ADB5" w14:textId="77777777" w:rsidR="0021525F" w:rsidRDefault="0021525F">
      <w:r>
        <w:t>• This distinction is crucial: the 'ohel acted as the protective shield for the delicate, embroidered inner dwelling. Its presence in this inventory emphasizes that every detail of God's pattern—including the outer protective layers—was completed exactly as commanded.</w:t>
      </w:r>
    </w:p>
    <w:p w14:paraId="2C12BC63" w14:textId="77777777" w:rsidR="0021525F" w:rsidRDefault="0021525F"/>
    <w:p w14:paraId="3FD34C41" w14:textId="77777777" w:rsidR="0021525F" w:rsidRPr="0021525F" w:rsidRDefault="0021525F">
      <w:pPr>
        <w:rPr>
          <w:b/>
        </w:rPr>
      </w:pPr>
      <w:r w:rsidRPr="0021525F">
        <w:rPr>
          <w:b/>
        </w:rPr>
        <w:t>6. Key Uses in Other Verses (NKJV)</w:t>
      </w:r>
    </w:p>
    <w:p w14:paraId="1DA5B078" w14:textId="77777777" w:rsidR="0021525F" w:rsidRDefault="0021525F">
      <w:r>
        <w:t>• Genesis 12:8 – "And he moved from there to the mountain east of Bethel, and he pitched his tent..."</w:t>
      </w:r>
    </w:p>
    <w:p w14:paraId="59E649EB" w14:textId="77777777" w:rsidR="0021525F" w:rsidRDefault="0021525F">
      <w:r>
        <w:t>• Exodus 33:7 – "Moses took his tent and pitched it outside the camp, far from the camp, and called it the tabernacle of meeting."</w:t>
      </w:r>
    </w:p>
    <w:p w14:paraId="32A23ACD" w14:textId="77777777" w:rsidR="0021525F" w:rsidRDefault="0021525F">
      <w:r>
        <w:t>• Exodus 40:34 – "Then the cloud covered the tabernacle [tent] of meeting, and the glory of the Lord filled the tabernacle."</w:t>
      </w:r>
    </w:p>
    <w:p w14:paraId="35BAE580" w14:textId="77777777" w:rsidR="0021525F" w:rsidRDefault="0021525F">
      <w:r>
        <w:t>• Isaiah 40:22 – "...Who stretches out the heavens like a curtain, and spreads them out like a tent to dwell in."</w:t>
      </w:r>
    </w:p>
    <w:p w14:paraId="3C1D7764" w14:textId="77777777" w:rsidR="0021525F" w:rsidRDefault="0021525F"/>
    <w:p w14:paraId="52591725" w14:textId="77777777" w:rsidR="0021525F" w:rsidRPr="0021525F" w:rsidRDefault="0021525F">
      <w:pPr>
        <w:rPr>
          <w:b/>
        </w:rPr>
      </w:pPr>
      <w:r w:rsidRPr="0021525F">
        <w:rPr>
          <w:b/>
        </w:rPr>
        <w:t>7. Other Relevant Insights</w:t>
      </w:r>
    </w:p>
    <w:p w14:paraId="25780940" w14:textId="77777777" w:rsidR="0021525F" w:rsidRDefault="0021525F">
      <w:r>
        <w:t>• In ancient Near Eastern treaties and literature, gods were often depicted as residing in tents during divine assemblies. Yahweh's tent, however, was unique because it sat in the physical center of His people's camp, organizing their entire geographical and spiritual life around His presence.</w:t>
      </w:r>
    </w:p>
    <w:p w14:paraId="22810E03" w14:textId="77777777" w:rsidR="0021525F" w:rsidRDefault="0021525F">
      <w:r>
        <w:t>• The Arabic cognate ahl still refers to "family" or "household," demonstrating how deeply the physical tent was tied to the concept of family identity and kinship in Semitic cultures.</w:t>
      </w:r>
    </w:p>
    <w:p w14:paraId="3482007B" w14:textId="77777777" w:rsidR="0021525F" w:rsidRDefault="0021525F"/>
    <w:p w14:paraId="4ACAB62F" w14:textId="77777777" w:rsidR="0021525F" w:rsidRPr="0021525F" w:rsidRDefault="0021525F">
      <w:pPr>
        <w:rPr>
          <w:b/>
        </w:rPr>
      </w:pPr>
      <w:r w:rsidRPr="0021525F">
        <w:rPr>
          <w:b/>
        </w:rPr>
        <w:t>8. References</w:t>
      </w:r>
    </w:p>
    <w:p w14:paraId="113B9783" w14:textId="77777777" w:rsidR="0021525F" w:rsidRDefault="0021525F">
      <w:r>
        <w:t>• Brown-Driver-Briggs Hebrew and English Lexicon</w:t>
      </w:r>
    </w:p>
    <w:p w14:paraId="6FEAA247" w14:textId="77777777" w:rsidR="0021525F" w:rsidRDefault="0021525F">
      <w:r>
        <w:t>• Theological Wordbook of the Old Testament</w:t>
      </w:r>
    </w:p>
    <w:p w14:paraId="4C605725" w14:textId="77777777" w:rsidR="0021525F" w:rsidRDefault="0021525F">
      <w:r>
        <w:t>• Hebrew Aramaic Lexicon of the Old Testament (HALOT)</w:t>
      </w:r>
    </w:p>
    <w:p w14:paraId="2EEE0172" w14:textId="77777777" w:rsidR="0021525F" w:rsidRDefault="0021525F">
      <w:r>
        <w:t>• New International Dictionary of Old Testament Theology and Exegesis (NIDOTTE)</w:t>
      </w:r>
    </w:p>
    <w:p w14:paraId="5311CEB1" w14:textId="7BBA4F19" w:rsidR="004C5552" w:rsidRDefault="0021525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25F"/>
    <w:rsid w:val="00017747"/>
    <w:rsid w:val="00023A4A"/>
    <w:rsid w:val="0006763F"/>
    <w:rsid w:val="000C53AC"/>
    <w:rsid w:val="00146083"/>
    <w:rsid w:val="001B2D17"/>
    <w:rsid w:val="002058F7"/>
    <w:rsid w:val="0021525F"/>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B64E2"/>
  <w15:chartTrackingRefBased/>
  <w15:docId w15:val="{EF03BF7B-02B5-4B79-8424-878D101C5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5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5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25F"/>
    <w:rPr>
      <w:rFonts w:eastAsiaTheme="majorEastAsia" w:cstheme="majorBidi"/>
      <w:color w:val="272727" w:themeColor="text1" w:themeTint="D8"/>
    </w:rPr>
  </w:style>
  <w:style w:type="paragraph" w:styleId="Title">
    <w:name w:val="Title"/>
    <w:basedOn w:val="Normal"/>
    <w:next w:val="Normal"/>
    <w:link w:val="TitleChar"/>
    <w:uiPriority w:val="10"/>
    <w:qFormat/>
    <w:rsid w:val="00215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25F"/>
    <w:pPr>
      <w:spacing w:before="160"/>
      <w:jc w:val="center"/>
    </w:pPr>
    <w:rPr>
      <w:i/>
      <w:iCs/>
      <w:color w:val="404040" w:themeColor="text1" w:themeTint="BF"/>
    </w:rPr>
  </w:style>
  <w:style w:type="character" w:customStyle="1" w:styleId="QuoteChar">
    <w:name w:val="Quote Char"/>
    <w:basedOn w:val="DefaultParagraphFont"/>
    <w:link w:val="Quote"/>
    <w:uiPriority w:val="29"/>
    <w:rsid w:val="0021525F"/>
    <w:rPr>
      <w:i/>
      <w:iCs/>
      <w:color w:val="404040" w:themeColor="text1" w:themeTint="BF"/>
    </w:rPr>
  </w:style>
  <w:style w:type="paragraph" w:styleId="ListParagraph">
    <w:name w:val="List Paragraph"/>
    <w:basedOn w:val="Normal"/>
    <w:uiPriority w:val="34"/>
    <w:qFormat/>
    <w:rsid w:val="0021525F"/>
    <w:pPr>
      <w:ind w:left="720"/>
      <w:contextualSpacing/>
    </w:pPr>
  </w:style>
  <w:style w:type="character" w:styleId="IntenseEmphasis">
    <w:name w:val="Intense Emphasis"/>
    <w:basedOn w:val="DefaultParagraphFont"/>
    <w:uiPriority w:val="21"/>
    <w:qFormat/>
    <w:rsid w:val="0021525F"/>
    <w:rPr>
      <w:i/>
      <w:iCs/>
      <w:color w:val="2E74B5" w:themeColor="accent1" w:themeShade="BF"/>
    </w:rPr>
  </w:style>
  <w:style w:type="paragraph" w:styleId="IntenseQuote">
    <w:name w:val="Intense Quote"/>
    <w:basedOn w:val="Normal"/>
    <w:next w:val="Normal"/>
    <w:link w:val="IntenseQuoteChar"/>
    <w:uiPriority w:val="30"/>
    <w:qFormat/>
    <w:rsid w:val="002152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525F"/>
    <w:rPr>
      <w:i/>
      <w:iCs/>
      <w:color w:val="2E74B5" w:themeColor="accent1" w:themeShade="BF"/>
    </w:rPr>
  </w:style>
  <w:style w:type="character" w:styleId="IntenseReference">
    <w:name w:val="Intense Reference"/>
    <w:basedOn w:val="DefaultParagraphFont"/>
    <w:uiPriority w:val="32"/>
    <w:qFormat/>
    <w:rsid w:val="002152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