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55F3E" w14:textId="77777777" w:rsidR="001C0047" w:rsidRPr="001C0047" w:rsidRDefault="001C0047">
      <w:pPr>
        <w:rPr>
          <w:b/>
        </w:rPr>
      </w:pPr>
      <w:r w:rsidRPr="001C0047">
        <w:rPr>
          <w:b/>
        </w:rPr>
        <w:t>MERCY SEAT - ( kapporet , Strong's H3727 )</w:t>
      </w:r>
    </w:p>
    <w:p w14:paraId="4323D722" w14:textId="77777777" w:rsidR="001C0047" w:rsidRDefault="001C0047">
      <w:r w:rsidRPr="001C0047">
        <w:rPr>
          <w:b/>
        </w:rPr>
        <w:t>Summary:</w:t>
      </w:r>
    </w:p>
    <w:p w14:paraId="4BA9F2FA" w14:textId="77777777" w:rsidR="001C0047" w:rsidRDefault="001C0047">
      <w:r>
        <w:t>The kapporet is the solid gold lid of the Ark of the Covenant, serving as the central place of atonement in Israel's worship. Derived from a root meaning "to cover" or "to make atonement," it was far more than just a lid for a sacred box; it was the throne of God's presence on earth and the place where the high priest sprinkled the blood of the sacrifice on the Day of Atonement. In Exodus 39:35, it is listed among the completed holy items for the tabernacle, representing the ultimate meeting place between a holy God and a sinful people through the provision of atoning blood.</w:t>
      </w:r>
    </w:p>
    <w:p w14:paraId="62CDBDDF" w14:textId="77777777" w:rsidR="001C0047" w:rsidRDefault="001C0047"/>
    <w:p w14:paraId="5964F979" w14:textId="77777777" w:rsidR="001C0047" w:rsidRDefault="001C0047">
      <w:r w:rsidRPr="001C0047">
        <w:rPr>
          <w:b/>
        </w:rPr>
        <w:t>Full Study:</w:t>
      </w:r>
    </w:p>
    <w:p w14:paraId="10C57F8E" w14:textId="77777777" w:rsidR="001C0047" w:rsidRDefault="001C0047"/>
    <w:p w14:paraId="3B214D22" w14:textId="77777777" w:rsidR="001C0047" w:rsidRPr="001C0047" w:rsidRDefault="001C0047">
      <w:pPr>
        <w:rPr>
          <w:b/>
        </w:rPr>
      </w:pPr>
      <w:r w:rsidRPr="001C0047">
        <w:rPr>
          <w:b/>
        </w:rPr>
        <w:t>1. Word Picture / Background</w:t>
      </w:r>
    </w:p>
    <w:p w14:paraId="0234EA24" w14:textId="77777777" w:rsidR="001C0047" w:rsidRDefault="001C0047">
      <w:r>
        <w:t xml:space="preserve">Physically, the kapporet was a slab of pure gold measuring two and a half cubits long by a cubit and a half wide, matching the exact dimensions of the Ark of the Covenant below it. Out of the ends of this solid gold slab, two cherubim were hammered, their wings stretching out to overshadow the lid and their faces looking downward toward it. </w:t>
      </w:r>
    </w:p>
    <w:p w14:paraId="0427D907" w14:textId="77777777" w:rsidR="001C0047" w:rsidRDefault="001C0047"/>
    <w:p w14:paraId="11CADA87" w14:textId="77777777" w:rsidR="001C0047" w:rsidRDefault="001C0047">
      <w:r>
        <w:t xml:space="preserve">The visual picture is profoundly theological. Inside the wooden ark lay the tablets of the Ten Commandments—the Law of God that humanity has continually broken and which demands judgment. Above the ark dwelled the brilliant, holy presence of God (the Shekinah glory) between the cherubim. Positioned directly between the holy God and the broken Law was the kapporet. When the high priest sprinkled sacrificial blood upon this golden slab, God did not look down and see the condemning Law; He saw the atoning blood. </w:t>
      </w:r>
    </w:p>
    <w:p w14:paraId="39FBBE7E" w14:textId="77777777" w:rsidR="001C0047" w:rsidRDefault="001C0047"/>
    <w:p w14:paraId="4F4196DF" w14:textId="77777777" w:rsidR="001C0047" w:rsidRPr="001C0047" w:rsidRDefault="001C0047">
      <w:pPr>
        <w:rPr>
          <w:b/>
        </w:rPr>
      </w:pPr>
      <w:r w:rsidRPr="001C0047">
        <w:rPr>
          <w:b/>
        </w:rPr>
        <w:t>2. Meaning / Lexical Definition</w:t>
      </w:r>
    </w:p>
    <w:p w14:paraId="79C7F88D" w14:textId="77777777" w:rsidR="001C0047" w:rsidRDefault="001C0047">
      <w:r>
        <w:t xml:space="preserve">The feminine noun kapporet is a technical term used exclusively in the Old Testament to denote the gold cover of the Ark of the Covenant. It is derived from the vital Old Testament verb kaphar (Strong's H3722), which means "to cover, purge, make atonement, pacify, or propitiate." </w:t>
      </w:r>
    </w:p>
    <w:p w14:paraId="4C7ABF43" w14:textId="77777777" w:rsidR="001C0047" w:rsidRDefault="001C0047"/>
    <w:p w14:paraId="4CAE3642" w14:textId="77777777" w:rsidR="001C0047" w:rsidRDefault="001C0047">
      <w:r>
        <w:t>Because standard English lacked a single word to capture the rich theology of a "propitiatory covering," William Tyndale coined the term "mercy seat" in his 1530 Bible translation. He was inspired by Martin Luther, who translated the word into German as Gnadenstuhl (literally, "seat of grace"). Ancient Greek translators of the Hebrew Bible (the Septuagint) used the word hilastērion, meaning "propitiatory" or "place of atonement."</w:t>
      </w:r>
    </w:p>
    <w:p w14:paraId="7264CD17" w14:textId="77777777" w:rsidR="001C0047" w:rsidRDefault="001C0047"/>
    <w:p w14:paraId="420B3435" w14:textId="77777777" w:rsidR="001C0047" w:rsidRPr="001C0047" w:rsidRDefault="001C0047">
      <w:pPr>
        <w:rPr>
          <w:b/>
        </w:rPr>
      </w:pPr>
      <w:r w:rsidRPr="001C0047">
        <w:rPr>
          <w:b/>
        </w:rPr>
        <w:t>3. Usage and Word Pictures</w:t>
      </w:r>
    </w:p>
    <w:p w14:paraId="729CCCA6" w14:textId="77777777" w:rsidR="001C0047" w:rsidRDefault="001C0047">
      <w:r>
        <w:t>• The Place of Meeting: God specifically designated the mercy seat as the locus of revelation and communion. He told Moses, "And there I will meet with you, and I will speak with you from above the mercy seat" (Exodus 25:22).</w:t>
      </w:r>
    </w:p>
    <w:p w14:paraId="778D4127" w14:textId="77777777" w:rsidR="001C0047" w:rsidRDefault="001C0047">
      <w:r>
        <w:t>• The Focus of Atonement: On Yom Kippur (the Day of Atonement), this object was the focal point of Israel’s most sacred ritual. The high priest entered the Most Holy Place with incense to obscure his vision (lest he die) and sprinkled the blood of the bull and the goat on and in front of the mercy seat to cleanse the nation of its sins.</w:t>
      </w:r>
    </w:p>
    <w:p w14:paraId="5FA6F4C3" w14:textId="77777777" w:rsidR="001C0047" w:rsidRDefault="001C0047">
      <w:r>
        <w:t>• Never a Common Lid: Hebrew has a common word for a lid or cover, but kapporet is never used for ordinary vessels. It is reserved solely for this instrument of atonement.</w:t>
      </w:r>
    </w:p>
    <w:p w14:paraId="222F5903" w14:textId="77777777" w:rsidR="001C0047" w:rsidRDefault="001C0047"/>
    <w:p w14:paraId="76F833A8" w14:textId="77777777" w:rsidR="001C0047" w:rsidRPr="001C0047" w:rsidRDefault="001C0047">
      <w:pPr>
        <w:rPr>
          <w:b/>
        </w:rPr>
      </w:pPr>
      <w:r w:rsidRPr="001C0047">
        <w:rPr>
          <w:b/>
        </w:rPr>
        <w:t>4. Theological Implications</w:t>
      </w:r>
    </w:p>
    <w:p w14:paraId="0F8827A0" w14:textId="77777777" w:rsidR="001C0047" w:rsidRDefault="001C0047">
      <w:r>
        <w:t xml:space="preserve">The mercy seat perfectly illustrates the doctrine of propitiation—the turning away of God’s wrath through a designated sacrifice. The blood on the mercy seat satisfied the righteous demands of God’s justice, allowing Him to remain holy while extending mercy to a sinful people. </w:t>
      </w:r>
    </w:p>
    <w:p w14:paraId="3C00F926" w14:textId="77777777" w:rsidR="001C0047" w:rsidRDefault="001C0047"/>
    <w:p w14:paraId="2E1B4731" w14:textId="77777777" w:rsidR="001C0047" w:rsidRDefault="001C0047">
      <w:r>
        <w:t>The New Testament makes a direct, breathtaking connection between the kapporet and Jesus Christ. In Romans 3:25, the Apostle Paul declares that God set forth Jesus "as a propitiation by His blood." The Greek word Paul uses is hilastērion—the exact word used in the Greek Old Testament for the mercy seat. Jesus is not just the High Priest offering the blood; He is the sacrifice, and He is the Mercy Seat itself. He is the ultimate meeting place where a holy God and a sinful humanity are reconciled through His shed blood.</w:t>
      </w:r>
    </w:p>
    <w:p w14:paraId="4051F45B" w14:textId="77777777" w:rsidR="001C0047" w:rsidRDefault="001C0047"/>
    <w:p w14:paraId="6D34C5EF" w14:textId="77777777" w:rsidR="001C0047" w:rsidRPr="001C0047" w:rsidRDefault="001C0047">
      <w:pPr>
        <w:rPr>
          <w:b/>
        </w:rPr>
      </w:pPr>
      <w:r w:rsidRPr="001C0047">
        <w:rPr>
          <w:b/>
        </w:rPr>
        <w:t>5. Contextual Nuance in the Passage</w:t>
      </w:r>
    </w:p>
    <w:p w14:paraId="5C8BD06C" w14:textId="77777777" w:rsidR="001C0047" w:rsidRDefault="001C0047">
      <w:r>
        <w:t xml:space="preserve">Exodus 39 concludes the construction phase of the tabernacle. Bezalel, Aholiab, and the artisans have finished their divinely inspired craftsmanship. In Exodus 39:35, they bring "the ark of the Testimony with its poles, and the mercy seat" to Moses for his final inspection. </w:t>
      </w:r>
    </w:p>
    <w:p w14:paraId="5AB4CC9E" w14:textId="77777777" w:rsidR="001C0047" w:rsidRDefault="001C0047"/>
    <w:p w14:paraId="67DB98BB" w14:textId="77777777" w:rsidR="001C0047" w:rsidRDefault="001C0047">
      <w:r>
        <w:t>In this context, the mercy seat is seen as the necessary completion of the Ark. The Ark is called the "ark of the Testimony" because it houses the Law, but it is instantly paired with the mercy seat. The pairing highlights a profound pastoral truth: God never establishes His Law among His people without simultaneously providing a covering of grace. The craftsmanship is flawless, perfectly executing God's blueprint for the very center of Israel's worship.</w:t>
      </w:r>
    </w:p>
    <w:p w14:paraId="1F2CBCAB" w14:textId="77777777" w:rsidR="001C0047" w:rsidRDefault="001C0047"/>
    <w:p w14:paraId="71D6CE01" w14:textId="77777777" w:rsidR="001C0047" w:rsidRPr="001C0047" w:rsidRDefault="001C0047">
      <w:pPr>
        <w:rPr>
          <w:b/>
        </w:rPr>
      </w:pPr>
      <w:r w:rsidRPr="001C0047">
        <w:rPr>
          <w:b/>
        </w:rPr>
        <w:t>6. Key Uses in Other Verses (NKJV)</w:t>
      </w:r>
    </w:p>
    <w:p w14:paraId="09EF7396" w14:textId="77777777" w:rsidR="001C0047" w:rsidRDefault="001C0047">
      <w:r>
        <w:t>• Exodus 25:17 – "You shall make a mercy seat of pure gold; two and a half cubits shall be its length and a cubit and a half its width."</w:t>
      </w:r>
    </w:p>
    <w:p w14:paraId="6DB57CCA" w14:textId="77777777" w:rsidR="001C0047" w:rsidRDefault="001C0047">
      <w:r>
        <w:t>• Exodus 25:22 – "And there I will meet with you, and I will speak with you from above the mercy seat, from between the two cherubim which are on the ark of the Testimony..."</w:t>
      </w:r>
    </w:p>
    <w:p w14:paraId="7E8E6A78" w14:textId="77777777" w:rsidR="001C0047" w:rsidRDefault="001C0047">
      <w:r>
        <w:t>• Leviticus 16:14 – "He shall take some of the blood of the bull and sprinkle it with his finger on the mercy seat on the east side; and before the mercy seat he shall sprinkle some of the blood with his finger seven times."</w:t>
      </w:r>
    </w:p>
    <w:p w14:paraId="349205BC" w14:textId="77777777" w:rsidR="001C0047" w:rsidRDefault="001C0047">
      <w:r>
        <w:t>• Numbers 7:89 – "Now when Moses went into the tabernacle of meeting to speak with Him, he heard the voice of One speaking to him from above the mercy seat that was on the ark of the Testimony..."</w:t>
      </w:r>
    </w:p>
    <w:p w14:paraId="5F67E90F" w14:textId="77777777" w:rsidR="001C0047" w:rsidRDefault="001C0047"/>
    <w:p w14:paraId="24356AF0" w14:textId="77777777" w:rsidR="001C0047" w:rsidRPr="001C0047" w:rsidRDefault="001C0047">
      <w:pPr>
        <w:rPr>
          <w:b/>
        </w:rPr>
      </w:pPr>
      <w:r w:rsidRPr="001C0047">
        <w:rPr>
          <w:b/>
        </w:rPr>
        <w:t>7. Other Relevant Insights</w:t>
      </w:r>
    </w:p>
    <w:p w14:paraId="42FAFD72" w14:textId="77777777" w:rsidR="001C0047" w:rsidRDefault="001C0047">
      <w:r>
        <w:t>• Though called a "seat" in English, no human priest ever sat on it. The priests of the Old Testament always stood because their work of offering repeated sacrifices was never finished. It is the throne of God's grace. When Christ, our true Mercy Seat and High Priest, finished His work, He "sat down at the right hand of God" (Hebrews 10:12), proving the atonement was complete forever.</w:t>
      </w:r>
    </w:p>
    <w:p w14:paraId="1DA38953" w14:textId="77777777" w:rsidR="001C0047" w:rsidRDefault="001C0047">
      <w:r>
        <w:t>• The mercy seat was deemed so central to the entire tabernacle structure that in 1 Chronicles 28:11, the Holy of Holies is literally referred to as the "room of the mercy seat."</w:t>
      </w:r>
    </w:p>
    <w:p w14:paraId="6B038C1E" w14:textId="77777777" w:rsidR="001C0047" w:rsidRDefault="001C0047"/>
    <w:p w14:paraId="1FF51702" w14:textId="77777777" w:rsidR="001C0047" w:rsidRPr="001C0047" w:rsidRDefault="001C0047">
      <w:pPr>
        <w:rPr>
          <w:b/>
        </w:rPr>
      </w:pPr>
      <w:r w:rsidRPr="001C0047">
        <w:rPr>
          <w:b/>
        </w:rPr>
        <w:t>8. References</w:t>
      </w:r>
    </w:p>
    <w:p w14:paraId="222A8F75" w14:textId="77777777" w:rsidR="001C0047" w:rsidRDefault="001C0047">
      <w:r>
        <w:t>• Koehler, L., Baumgartner, W., &amp; Stamm, J. J. The Hebrew and Aramaic Lexicon of the Old Testament (HALOT).</w:t>
      </w:r>
    </w:p>
    <w:p w14:paraId="642EEADC" w14:textId="77777777" w:rsidR="001C0047" w:rsidRDefault="001C0047">
      <w:r>
        <w:t>• Brown, F., Driver, S. R., &amp; Briggs, C. A. Brown-Driver-Briggs Hebrew and English Lexicon (BDB).</w:t>
      </w:r>
    </w:p>
    <w:p w14:paraId="2BB43743" w14:textId="77777777" w:rsidR="001C0047" w:rsidRDefault="001C0047">
      <w:r>
        <w:t>• Harris, R. L., Archer, G. L., &amp; Waltke, B. K. Theological Wordbook of the Old Testament (TWOT).</w:t>
      </w:r>
    </w:p>
    <w:p w14:paraId="45C589E4" w14:textId="39A52F71" w:rsidR="004C5552" w:rsidRDefault="001C0047">
      <w:r>
        <w:t>• Vine, W. E., Unger, M. F., &amp; White, W.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047"/>
    <w:rsid w:val="00017747"/>
    <w:rsid w:val="00023A4A"/>
    <w:rsid w:val="0006763F"/>
    <w:rsid w:val="000C53AC"/>
    <w:rsid w:val="00146083"/>
    <w:rsid w:val="001B2D17"/>
    <w:rsid w:val="001C004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E054"/>
  <w15:chartTrackingRefBased/>
  <w15:docId w15:val="{4CB5562A-D251-4619-B034-C3BD7715D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0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0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047"/>
    <w:rPr>
      <w:rFonts w:eastAsiaTheme="majorEastAsia" w:cstheme="majorBidi"/>
      <w:color w:val="272727" w:themeColor="text1" w:themeTint="D8"/>
    </w:rPr>
  </w:style>
  <w:style w:type="paragraph" w:styleId="Title">
    <w:name w:val="Title"/>
    <w:basedOn w:val="Normal"/>
    <w:next w:val="Normal"/>
    <w:link w:val="TitleChar"/>
    <w:uiPriority w:val="10"/>
    <w:qFormat/>
    <w:rsid w:val="001C0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047"/>
    <w:pPr>
      <w:spacing w:before="160"/>
      <w:jc w:val="center"/>
    </w:pPr>
    <w:rPr>
      <w:i/>
      <w:iCs/>
      <w:color w:val="404040" w:themeColor="text1" w:themeTint="BF"/>
    </w:rPr>
  </w:style>
  <w:style w:type="character" w:customStyle="1" w:styleId="QuoteChar">
    <w:name w:val="Quote Char"/>
    <w:basedOn w:val="DefaultParagraphFont"/>
    <w:link w:val="Quote"/>
    <w:uiPriority w:val="29"/>
    <w:rsid w:val="001C0047"/>
    <w:rPr>
      <w:i/>
      <w:iCs/>
      <w:color w:val="404040" w:themeColor="text1" w:themeTint="BF"/>
    </w:rPr>
  </w:style>
  <w:style w:type="paragraph" w:styleId="ListParagraph">
    <w:name w:val="List Paragraph"/>
    <w:basedOn w:val="Normal"/>
    <w:uiPriority w:val="34"/>
    <w:qFormat/>
    <w:rsid w:val="001C0047"/>
    <w:pPr>
      <w:ind w:left="720"/>
      <w:contextualSpacing/>
    </w:pPr>
  </w:style>
  <w:style w:type="character" w:styleId="IntenseEmphasis">
    <w:name w:val="Intense Emphasis"/>
    <w:basedOn w:val="DefaultParagraphFont"/>
    <w:uiPriority w:val="21"/>
    <w:qFormat/>
    <w:rsid w:val="001C0047"/>
    <w:rPr>
      <w:i/>
      <w:iCs/>
      <w:color w:val="2E74B5" w:themeColor="accent1" w:themeShade="BF"/>
    </w:rPr>
  </w:style>
  <w:style w:type="paragraph" w:styleId="IntenseQuote">
    <w:name w:val="Intense Quote"/>
    <w:basedOn w:val="Normal"/>
    <w:next w:val="Normal"/>
    <w:link w:val="IntenseQuoteChar"/>
    <w:uiPriority w:val="30"/>
    <w:qFormat/>
    <w:rsid w:val="001C00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0047"/>
    <w:rPr>
      <w:i/>
      <w:iCs/>
      <w:color w:val="2E74B5" w:themeColor="accent1" w:themeShade="BF"/>
    </w:rPr>
  </w:style>
  <w:style w:type="character" w:styleId="IntenseReference">
    <w:name w:val="Intense Reference"/>
    <w:basedOn w:val="DefaultParagraphFont"/>
    <w:uiPriority w:val="32"/>
    <w:qFormat/>
    <w:rsid w:val="001C00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963</Words>
  <Characters>5491</Characters>
  <Application>Microsoft Office Word</Application>
  <DocSecurity>0</DocSecurity>
  <Lines>45</Lines>
  <Paragraphs>12</Paragraphs>
  <ScaleCrop>false</ScaleCrop>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2026-08-14T11:32:00Z</dcterms:created>
  <dcterms:modified xsi:type="dcterms:W3CDTF">2026-08-14T11:32:00Z</dcterms:modified>
</cp:coreProperties>
</file>