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FA49" w14:textId="77777777" w:rsidR="00EE45DA" w:rsidRPr="00EE45DA" w:rsidRDefault="00EE45DA">
      <w:pPr>
        <w:rPr>
          <w:b/>
        </w:rPr>
      </w:pPr>
      <w:r w:rsidRPr="00EE45DA">
        <w:rPr>
          <w:b/>
        </w:rPr>
        <w:t>ANOINTING - ( mishchah , Strong's H4888 )</w:t>
      </w:r>
    </w:p>
    <w:p w14:paraId="1B1104B6" w14:textId="77777777" w:rsidR="00EE45DA" w:rsidRDefault="00EE45DA">
      <w:r w:rsidRPr="00EE45DA">
        <w:rPr>
          <w:b/>
        </w:rPr>
        <w:t>Summary:</w:t>
      </w:r>
    </w:p>
    <w:p w14:paraId="43794C79" w14:textId="77777777" w:rsidR="00EE45DA" w:rsidRDefault="00EE45DA">
      <w:r>
        <w:t>In Exodus 39:38, "anointing" (mishchah) refers to the sacred oil used to consecrate the Tabernacle, its furnishings, and the priesthood. Derived from a root meaning "to smear" or "to rub," mishchah denotes a physical liquid compound that acts as a spiritual agent of setting apart. When applied to an object or person, this special oil marked them as holy, separating them from common use for the exclusive service of Yahweh. In the context of the completed Tabernacle, the presence of the "anointing oil" signals that the physical structure is ready to be fully dedicated and filled with the divine presence.</w:t>
      </w:r>
    </w:p>
    <w:p w14:paraId="496C05C4" w14:textId="77777777" w:rsidR="00EE45DA" w:rsidRDefault="00EE45DA"/>
    <w:p w14:paraId="5D25A7A2" w14:textId="77777777" w:rsidR="00EE45DA" w:rsidRDefault="00EE45DA">
      <w:r w:rsidRPr="00EE45DA">
        <w:rPr>
          <w:b/>
        </w:rPr>
        <w:t>Full Study:</w:t>
      </w:r>
    </w:p>
    <w:p w14:paraId="05A32FEC" w14:textId="77777777" w:rsidR="00EE45DA" w:rsidRDefault="00EE45DA"/>
    <w:p w14:paraId="13491B4C" w14:textId="77777777" w:rsidR="00EE45DA" w:rsidRPr="00EE45DA" w:rsidRDefault="00EE45DA">
      <w:pPr>
        <w:rPr>
          <w:b/>
        </w:rPr>
      </w:pPr>
      <w:r w:rsidRPr="00EE45DA">
        <w:rPr>
          <w:b/>
        </w:rPr>
        <w:t>1. Word Picture / Background</w:t>
      </w:r>
    </w:p>
    <w:p w14:paraId="21A44DD6" w14:textId="77777777" w:rsidR="00EE45DA" w:rsidRDefault="00EE45DA">
      <w:r>
        <w:t>• mishchah is derived from the verbal root mashach, which means to smear, rub, or spread a liquid (typically oil or paint) over a surface. In ancient Near Eastern culture, rubbing oil on the skin was a practical daily necessity for protection against the harsh, dry climate. However, when elevated to a ritual context, this act of smearing became a formal gesture of consecration. The word picture is one of completely rubbing or saturating an object with oil so that it is visibly glistening and set apart. This physical transformation serves as a visual and aromatic marker that the person or object has transitioned from the realm of the ordinary (profane) to the realm of the sacred (holy).</w:t>
      </w:r>
    </w:p>
    <w:p w14:paraId="4D83AD12" w14:textId="77777777" w:rsidR="00EE45DA" w:rsidRDefault="00EE45DA"/>
    <w:p w14:paraId="649C6C4C" w14:textId="77777777" w:rsidR="00EE45DA" w:rsidRPr="00EE45DA" w:rsidRDefault="00EE45DA">
      <w:pPr>
        <w:rPr>
          <w:b/>
        </w:rPr>
      </w:pPr>
      <w:r w:rsidRPr="00EE45DA">
        <w:rPr>
          <w:b/>
        </w:rPr>
        <w:t>2. Meaning / Lexical Definition</w:t>
      </w:r>
    </w:p>
    <w:p w14:paraId="463193C8" w14:textId="77777777" w:rsidR="00EE45DA" w:rsidRDefault="00EE45DA">
      <w:r>
        <w:t>• mishchah is a feminine noun that primarily means "anointing," "unction," or "consecration portion." It refers specifically to:</w:t>
      </w:r>
    </w:p>
    <w:p w14:paraId="39BD7E41" w14:textId="77777777" w:rsidR="00EE45DA" w:rsidRDefault="00EE45DA">
      <w:r>
        <w:t>• The act of anointing or consecrating.</w:t>
      </w:r>
    </w:p>
    <w:p w14:paraId="0BEF6CC8" w14:textId="77777777" w:rsidR="00EE45DA" w:rsidRDefault="00EE45DA">
      <w:r>
        <w:t>• The sacred ointment or oil compound itself (most frequently in the construct chain shemen hammishchah, "oil of the anointing" or "anointing oil").</w:t>
      </w:r>
    </w:p>
    <w:p w14:paraId="54139828" w14:textId="77777777" w:rsidR="00EE45DA" w:rsidRDefault="00EE45DA">
      <w:r>
        <w:t>• In some contexts, a portion or share of sacrificial offerings designated for the priests, though its dominant use in the Torah is for the holy anointing oil.</w:t>
      </w:r>
    </w:p>
    <w:p w14:paraId="390DDEAF" w14:textId="77777777" w:rsidR="00EE45DA" w:rsidRDefault="00EE45DA">
      <w:r>
        <w:t>In the context of the Tabernacle instructions, it represents the specific, divinely mandated recipe of olive oil mixed with liquid myrrh, sweet-smelling cinnamon, sweet cane, and cassia that was strictly reserved for Yahweh's service.</w:t>
      </w:r>
    </w:p>
    <w:p w14:paraId="6F5D0F84" w14:textId="77777777" w:rsidR="00EE45DA" w:rsidRDefault="00EE45DA"/>
    <w:p w14:paraId="248250BD" w14:textId="77777777" w:rsidR="00EE45DA" w:rsidRPr="00EE45DA" w:rsidRDefault="00EE45DA">
      <w:pPr>
        <w:rPr>
          <w:b/>
        </w:rPr>
      </w:pPr>
      <w:r w:rsidRPr="00EE45DA">
        <w:rPr>
          <w:b/>
        </w:rPr>
        <w:t>3. Usage and Word Pictures</w:t>
      </w:r>
    </w:p>
    <w:p w14:paraId="07287C08" w14:textId="77777777" w:rsidR="00EE45DA" w:rsidRDefault="00EE45DA">
      <w:r>
        <w:t xml:space="preserve">The term mishchah appears almost exclusively in the books of Exodus, Leviticus, and Numbers. It is deeply tied to the visual and olfactory atmosphere of the Tabernacle. </w:t>
      </w:r>
    </w:p>
    <w:p w14:paraId="261FAA24" w14:textId="77777777" w:rsidR="00EE45DA" w:rsidRDefault="00EE45DA">
      <w:r>
        <w:t>• The oil was not poured casually; it was applied systematically. When applied to Aaron and his sons, it was poured on their heads, running down the beard and garments, symbolizing a total covering and dedication.</w:t>
      </w:r>
    </w:p>
    <w:p w14:paraId="02A15CE5" w14:textId="77777777" w:rsidR="00EE45DA" w:rsidRDefault="00EE45DA">
      <w:r>
        <w:t>• When applied to the Tabernacle vessels, it transformed utilitarian metal and wood into instruments of worship. The physical "smearing" created a barrier between the common world and the divine presence. It was a visual picture of God's ownership; once anointed, an object could not be used for anything else.</w:t>
      </w:r>
    </w:p>
    <w:p w14:paraId="4B47E39B" w14:textId="77777777" w:rsidR="00EE45DA" w:rsidRDefault="00EE45DA"/>
    <w:p w14:paraId="5DB4C063" w14:textId="77777777" w:rsidR="00EE45DA" w:rsidRPr="00EE45DA" w:rsidRDefault="00EE45DA">
      <w:pPr>
        <w:rPr>
          <w:b/>
        </w:rPr>
      </w:pPr>
      <w:r w:rsidRPr="00EE45DA">
        <w:rPr>
          <w:b/>
        </w:rPr>
        <w:t>4. Theological Implications</w:t>
      </w:r>
    </w:p>
    <w:p w14:paraId="205C0425" w14:textId="77777777" w:rsidR="00EE45DA" w:rsidRDefault="00EE45DA">
      <w:r>
        <w:t>• Holiness and Separation: The fundamental theological meaning of mishchah is consecration. The anointing oil makes things "most holy." Whatever touches them becomes holy. It highlights the absolute holiness of God, requiring a mediator and purified tools to facilitate relationship with Him.</w:t>
      </w:r>
    </w:p>
    <w:p w14:paraId="2D7EA371" w14:textId="77777777" w:rsidR="00EE45DA" w:rsidRDefault="00EE45DA">
      <w:r>
        <w:t>• Divine Authorization: Anointing represents authorization and empowerment by God. A priest could not minister simply by choosing to do so; he had to receive the mishchah.</w:t>
      </w:r>
    </w:p>
    <w:p w14:paraId="1855AF37" w14:textId="77777777" w:rsidR="00EE45DA" w:rsidRDefault="00EE45DA">
      <w:r>
        <w:t>• The Aroma of Worship: The unique, sweet-smelling recipe of the oil filled the Tabernacle space. This pleasant aroma associated the presence of the Holy Spirit and divine consecration with sweetness and beauty, rather than sterile duty.</w:t>
      </w:r>
    </w:p>
    <w:p w14:paraId="1073554A" w14:textId="77777777" w:rsidR="00EE45DA" w:rsidRDefault="00EE45DA">
      <w:r>
        <w:t>• Typological Connection to Christ and the Spirit: In the New Testament, "anointing" is directly connected to the Holy Spirit. Jesus is the Messiah (Anointed One), who was anointed not with physical oil, but with the Holy Spirit and power to fulfill His offices as Prophet, Priest, and King.</w:t>
      </w:r>
    </w:p>
    <w:p w14:paraId="779C27FC" w14:textId="77777777" w:rsidR="00EE45DA" w:rsidRDefault="00EE45DA"/>
    <w:p w14:paraId="50A750DC" w14:textId="77777777" w:rsidR="00EE45DA" w:rsidRPr="00EE45DA" w:rsidRDefault="00EE45DA">
      <w:pPr>
        <w:rPr>
          <w:b/>
        </w:rPr>
      </w:pPr>
      <w:r w:rsidRPr="00EE45DA">
        <w:rPr>
          <w:b/>
        </w:rPr>
        <w:t>5. Contextual Nuance in the Passage</w:t>
      </w:r>
    </w:p>
    <w:p w14:paraId="5AB2EA0E" w14:textId="77777777" w:rsidR="00EE45DA" w:rsidRDefault="00EE45DA">
      <w:r>
        <w:t xml:space="preserve">Exodus 39:38 occurs in the final inventory of the Tabernacle project. Bezaleel and the skilled artisans have completed every element of the Tabernacle according to the pattern shown to Moses on the mountain. In this verse, the "anointing oil" (shemen hammishchah) is presented to Moses alongside the golden altar and the sweet incense. </w:t>
      </w:r>
    </w:p>
    <w:p w14:paraId="08E9415C" w14:textId="77777777" w:rsidR="00EE45DA" w:rsidRDefault="00EE45DA">
      <w:r>
        <w:t>The contextual significance is readiness. The listing of the mishchah among the finished items indicates that the physical raw materials (the gold, wood, and fabrics) are useless for worship without the divine element of consecration. The oil is the final ingredient necessary to transition the Tabernacle from a beautifully crafted tent into the actual dwelling place of the living God. It represents the link between human obedience (making the items) and divine activation (consecrating them).</w:t>
      </w:r>
    </w:p>
    <w:p w14:paraId="12F039E8" w14:textId="77777777" w:rsidR="00EE45DA" w:rsidRDefault="00EE45DA"/>
    <w:p w14:paraId="46A161B3" w14:textId="77777777" w:rsidR="00EE45DA" w:rsidRPr="00EE45DA" w:rsidRDefault="00EE45DA">
      <w:pPr>
        <w:rPr>
          <w:b/>
        </w:rPr>
      </w:pPr>
      <w:r w:rsidRPr="00EE45DA">
        <w:rPr>
          <w:b/>
        </w:rPr>
        <w:t>6. Key Uses in Other Verses (NKJV)</w:t>
      </w:r>
    </w:p>
    <w:p w14:paraId="553ACEA7" w14:textId="77777777" w:rsidR="00EE45DA" w:rsidRDefault="00EE45DA">
      <w:r>
        <w:t>• Exodus 30:25: "And you shall make from these a holy anointing oil, an ointment compounded according to the art of the perfumer. It shall be a holy anointing oil."</w:t>
      </w:r>
    </w:p>
    <w:p w14:paraId="13399C3F" w14:textId="77777777" w:rsidR="00EE45DA" w:rsidRDefault="00EE45DA">
      <w:r>
        <w:t>• Exodus 40:9: "And you shall take the anointing oil, and anoint the tabernacle and all that is in it; and you shall hallow it and all its utensils, and it shall be holy."</w:t>
      </w:r>
    </w:p>
    <w:p w14:paraId="4091C9B3" w14:textId="77777777" w:rsidR="00EE45DA" w:rsidRDefault="00EE45DA">
      <w:r>
        <w:t>• Leviticus 8:12: "And he poured some of the anointing oil on Aaron’s head and anointed him, to sanctify him."</w:t>
      </w:r>
    </w:p>
    <w:p w14:paraId="48C14FC3" w14:textId="77777777" w:rsidR="00EE45DA" w:rsidRDefault="00EE45DA">
      <w:r>
        <w:t>• Leviticus 21:12: "nor shall he go out of the sanctuary, nor profane the sanctuary of his God; for the consecration of the anointing oil of his God is upon him: I am the Lord."</w:t>
      </w:r>
    </w:p>
    <w:p w14:paraId="0293FA99" w14:textId="77777777" w:rsidR="00EE45DA" w:rsidRDefault="00EE45DA">
      <w:r>
        <w:t>• Numbers 4:16: "The oversight of Eleazar the son of Aaron the priest is the oil for the light, the sweet incense, the daily grain offering, the anointing oil..."</w:t>
      </w:r>
    </w:p>
    <w:p w14:paraId="0E8222CA" w14:textId="77777777" w:rsidR="00EE45DA" w:rsidRDefault="00EE45DA"/>
    <w:p w14:paraId="2765DA9E" w14:textId="77777777" w:rsidR="00EE45DA" w:rsidRPr="00EE45DA" w:rsidRDefault="00EE45DA">
      <w:pPr>
        <w:rPr>
          <w:b/>
        </w:rPr>
      </w:pPr>
      <w:r w:rsidRPr="00EE45DA">
        <w:rPr>
          <w:b/>
        </w:rPr>
        <w:t>7. Other Relevant Insights</w:t>
      </w:r>
    </w:p>
    <w:p w14:paraId="53DD8474" w14:textId="77777777" w:rsidR="00EE45DA" w:rsidRDefault="00EE45DA">
      <w:r>
        <w:t>• Strictly Forbidden Imitation: The formulation of this mishchah was highly restricted. God warned that whoever made any like it for common use or put it on a stranger would be cut off from his people. This severe restriction protected the sacred uniqueness of the anointing, emphasizing that God’s presence and empowerment cannot be manufactured, duplicated, or cheapened for secular purposes.</w:t>
      </w:r>
    </w:p>
    <w:p w14:paraId="0863870C" w14:textId="77777777" w:rsidR="00EE45DA" w:rsidRDefault="00EE45DA">
      <w:r>
        <w:t>• The Dual Function: In Leviticus 7:35, the word is translated as "portion" (NKJV) or "consecration portion," referring to the wave offering given to Aaron and his sons. This suggests that the act of anointing (which installed them in office) was also their legal claim to the provisions of the altar. Consecration to God's service always carries with it God's faithful provision.</w:t>
      </w:r>
    </w:p>
    <w:p w14:paraId="5DED5E80" w14:textId="77777777" w:rsidR="00EE45DA" w:rsidRDefault="00EE45DA"/>
    <w:p w14:paraId="5B745A71" w14:textId="77777777" w:rsidR="00EE45DA" w:rsidRPr="00EE45DA" w:rsidRDefault="00EE45DA">
      <w:pPr>
        <w:rPr>
          <w:b/>
        </w:rPr>
      </w:pPr>
      <w:r w:rsidRPr="00EE45DA">
        <w:rPr>
          <w:b/>
        </w:rPr>
        <w:t>8. References</w:t>
      </w:r>
    </w:p>
    <w:p w14:paraId="3E0CB104" w14:textId="77777777" w:rsidR="00EE45DA" w:rsidRDefault="00EE45DA">
      <w:r>
        <w:t>• Brown, Driver, and Briggs. Hebrew and English Lexicon of the Old Testament.</w:t>
      </w:r>
    </w:p>
    <w:p w14:paraId="10CB304A" w14:textId="77777777" w:rsidR="00EE45DA" w:rsidRDefault="00EE45DA">
      <w:r>
        <w:t>• Harris, R. Laird, Gleason L. Archer Jr., and Bruce K. Waltke. Theological Wordbook of the Old Testament.</w:t>
      </w:r>
    </w:p>
    <w:p w14:paraId="1A356BBB" w14:textId="77777777" w:rsidR="00EE45DA" w:rsidRDefault="00EE45DA">
      <w:r>
        <w:t>• Koehler, Ludwig, and Walter Baumgartner. The Hebrew and Aramaic Lexicon of the Old Testament.</w:t>
      </w:r>
    </w:p>
    <w:p w14:paraId="6F6A798F" w14:textId="0E72A0A8" w:rsidR="004C5552" w:rsidRDefault="00EE45D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45D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3E2F"/>
  <w15:chartTrackingRefBased/>
  <w15:docId w15:val="{8E7F7E43-DCED-456F-A2B1-A5B6662C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5DA"/>
    <w:rPr>
      <w:rFonts w:eastAsiaTheme="majorEastAsia" w:cstheme="majorBidi"/>
      <w:color w:val="272727" w:themeColor="text1" w:themeTint="D8"/>
    </w:rPr>
  </w:style>
  <w:style w:type="paragraph" w:styleId="Title">
    <w:name w:val="Title"/>
    <w:basedOn w:val="Normal"/>
    <w:next w:val="Normal"/>
    <w:link w:val="TitleChar"/>
    <w:uiPriority w:val="10"/>
    <w:qFormat/>
    <w:rsid w:val="00EE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5DA"/>
    <w:pPr>
      <w:spacing w:before="160"/>
      <w:jc w:val="center"/>
    </w:pPr>
    <w:rPr>
      <w:i/>
      <w:iCs/>
      <w:color w:val="404040" w:themeColor="text1" w:themeTint="BF"/>
    </w:rPr>
  </w:style>
  <w:style w:type="character" w:customStyle="1" w:styleId="QuoteChar">
    <w:name w:val="Quote Char"/>
    <w:basedOn w:val="DefaultParagraphFont"/>
    <w:link w:val="Quote"/>
    <w:uiPriority w:val="29"/>
    <w:rsid w:val="00EE45DA"/>
    <w:rPr>
      <w:i/>
      <w:iCs/>
      <w:color w:val="404040" w:themeColor="text1" w:themeTint="BF"/>
    </w:rPr>
  </w:style>
  <w:style w:type="paragraph" w:styleId="ListParagraph">
    <w:name w:val="List Paragraph"/>
    <w:basedOn w:val="Normal"/>
    <w:uiPriority w:val="34"/>
    <w:qFormat/>
    <w:rsid w:val="00EE45DA"/>
    <w:pPr>
      <w:ind w:left="720"/>
      <w:contextualSpacing/>
    </w:pPr>
  </w:style>
  <w:style w:type="character" w:styleId="IntenseEmphasis">
    <w:name w:val="Intense Emphasis"/>
    <w:basedOn w:val="DefaultParagraphFont"/>
    <w:uiPriority w:val="21"/>
    <w:qFormat/>
    <w:rsid w:val="00EE45DA"/>
    <w:rPr>
      <w:i/>
      <w:iCs/>
      <w:color w:val="2E74B5" w:themeColor="accent1" w:themeShade="BF"/>
    </w:rPr>
  </w:style>
  <w:style w:type="paragraph" w:styleId="IntenseQuote">
    <w:name w:val="Intense Quote"/>
    <w:basedOn w:val="Normal"/>
    <w:next w:val="Normal"/>
    <w:link w:val="IntenseQuoteChar"/>
    <w:uiPriority w:val="30"/>
    <w:qFormat/>
    <w:rsid w:val="00EE45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45DA"/>
    <w:rPr>
      <w:i/>
      <w:iCs/>
      <w:color w:val="2E74B5" w:themeColor="accent1" w:themeShade="BF"/>
    </w:rPr>
  </w:style>
  <w:style w:type="character" w:styleId="IntenseReference">
    <w:name w:val="Intense Reference"/>
    <w:basedOn w:val="DefaultParagraphFont"/>
    <w:uiPriority w:val="32"/>
    <w:qFormat/>
    <w:rsid w:val="00EE45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5774</Characters>
  <Application>Microsoft Office Word</Application>
  <DocSecurity>0</DocSecurity>
  <Lines>48</Lines>
  <Paragraphs>13</Paragraphs>
  <ScaleCrop>false</ScaleCrop>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