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2995" w14:textId="77777777" w:rsidR="000A0F75" w:rsidRPr="000A0F75" w:rsidRDefault="000A0F75">
      <w:pPr>
        <w:rPr>
          <w:b/>
        </w:rPr>
      </w:pPr>
      <w:r w:rsidRPr="000A0F75">
        <w:rPr>
          <w:b/>
        </w:rPr>
        <w:t>GRATE - ( mikbar , Strong's H4345 )</w:t>
      </w:r>
    </w:p>
    <w:p w14:paraId="1EAD829C" w14:textId="77777777" w:rsidR="000A0F75" w:rsidRDefault="000A0F75">
      <w:r w:rsidRPr="000A0F75">
        <w:rPr>
          <w:b/>
        </w:rPr>
        <w:t>Summary:</w:t>
      </w:r>
    </w:p>
    <w:p w14:paraId="2C416801" w14:textId="77777777" w:rsidR="000A0F75" w:rsidRDefault="000A0F75">
      <w:r>
        <w:t>The Hebrew word mikbar refers to a grate or lattice-work network, specifically the heavy bronze grating positioned inside the altar of burnt offering. Derived from a root meaning to weave or intertwine, it describes a robust, mesh-like structure designed to support sacrificial wood and animals while allowing ashes to sift through to the chamber below. This term highlights the precise, functional craftsmanship of the Tabernacle and symbolizes the enduring nature of God's holy judgment and atonement.</w:t>
      </w:r>
    </w:p>
    <w:p w14:paraId="79BA550E" w14:textId="77777777" w:rsidR="000A0F75" w:rsidRDefault="000A0F75"/>
    <w:p w14:paraId="3DE748BB" w14:textId="77777777" w:rsidR="000A0F75" w:rsidRDefault="000A0F75">
      <w:r w:rsidRPr="000A0F75">
        <w:rPr>
          <w:b/>
        </w:rPr>
        <w:t>Full Study:</w:t>
      </w:r>
    </w:p>
    <w:p w14:paraId="198A2EE2" w14:textId="77777777" w:rsidR="000A0F75" w:rsidRDefault="000A0F75"/>
    <w:p w14:paraId="4C911630" w14:textId="77777777" w:rsidR="000A0F75" w:rsidRPr="000A0F75" w:rsidRDefault="000A0F75">
      <w:pPr>
        <w:rPr>
          <w:b/>
        </w:rPr>
      </w:pPr>
      <w:r w:rsidRPr="000A0F75">
        <w:rPr>
          <w:b/>
        </w:rPr>
        <w:t>1. Word Picture / Background</w:t>
      </w:r>
    </w:p>
    <w:p w14:paraId="2C397F39" w14:textId="77777777" w:rsidR="000A0F75" w:rsidRDefault="000A0F75">
      <w:r>
        <w:t>The root of mikbar is the verb kabar, which carries the basic meaning of being great, many, or multi-threaded, often associated with weaving, twisting, or netting. A closely related noun, kebarah, means a sieve. Therefore, mikbar represents a networked, sieve-like object. In the ancient Near East, casting a complex, load-bearing bronze mesh of this size (designed to fit an altar measuring five cubits by five cubits) was a sophisticated metalworking feat. It demonstrated the advanced, Spirit-empowered craftsmanship of Bezalel and his artisans.</w:t>
      </w:r>
    </w:p>
    <w:p w14:paraId="0B229D7C" w14:textId="77777777" w:rsidR="000A0F75" w:rsidRDefault="000A0F75"/>
    <w:p w14:paraId="08DCD803" w14:textId="77777777" w:rsidR="000A0F75" w:rsidRPr="000A0F75" w:rsidRDefault="000A0F75">
      <w:pPr>
        <w:rPr>
          <w:b/>
        </w:rPr>
      </w:pPr>
      <w:r w:rsidRPr="000A0F75">
        <w:rPr>
          <w:b/>
        </w:rPr>
        <w:t>2. Meaning / Lexical Definition</w:t>
      </w:r>
    </w:p>
    <w:p w14:paraId="5C386D6D" w14:textId="77777777" w:rsidR="000A0F75" w:rsidRDefault="000A0F75">
      <w:r>
        <w:t>• Mikbar is a masculine noun defined as a grate, lattice, or network. In the Hebrew Bible, it refers exclusively to the bronze grating constructed for the altar of burnt offering in the Tabernacle. It was a heavy metal mesh screen positioned halfway down the inside of the hollow acacia-wood altar, resting on an inner ledge. Its primary purpose was to support the heavy wood and sacrificial animals directly above the fire.</w:t>
      </w:r>
    </w:p>
    <w:p w14:paraId="2FEAE62B" w14:textId="77777777" w:rsidR="000A0F75" w:rsidRDefault="000A0F75"/>
    <w:p w14:paraId="7106F1FD" w14:textId="77777777" w:rsidR="000A0F75" w:rsidRPr="000A0F75" w:rsidRDefault="000A0F75">
      <w:pPr>
        <w:rPr>
          <w:b/>
        </w:rPr>
      </w:pPr>
      <w:r w:rsidRPr="000A0F75">
        <w:rPr>
          <w:b/>
        </w:rPr>
        <w:t>3. Usage and Word Pictures</w:t>
      </w:r>
    </w:p>
    <w:p w14:paraId="170CD9B9" w14:textId="77777777" w:rsidR="000A0F75" w:rsidRDefault="000A0F75">
      <w:r>
        <w:t>This word occurs 11 times in the Old Testament, restricted entirely to the construction and assembly accounts of the Tabernacle in the book of Exodus. The word picture is one of structural support and filtration. As a support, it held the heavy sacrifices in the middle of the fire. As a filter, it allowed the consumed ashes to fall through to the bottom of the altar, keeping the sacrificial fire clean and burning efficiently.</w:t>
      </w:r>
    </w:p>
    <w:p w14:paraId="77C1AA5E" w14:textId="77777777" w:rsidR="000A0F75" w:rsidRDefault="000A0F75"/>
    <w:p w14:paraId="51C59ADB" w14:textId="77777777" w:rsidR="000A0F75" w:rsidRPr="000A0F75" w:rsidRDefault="000A0F75">
      <w:pPr>
        <w:rPr>
          <w:b/>
        </w:rPr>
      </w:pPr>
      <w:r w:rsidRPr="000A0F75">
        <w:rPr>
          <w:b/>
        </w:rPr>
        <w:t>4. Theological Implications</w:t>
      </w:r>
    </w:p>
    <w:p w14:paraId="6E9C9AFF" w14:textId="77777777" w:rsidR="000A0F75" w:rsidRDefault="000A0F75">
      <w:r>
        <w:t>In biblical symbolism, bronze represents strength, endurance, and judgment under fire. The bronze grate was the literal point of contact where the sacrificial substitute met the consuming fire of God's holiness. This points to the thoroughness of God’s justice; the sacrifice had to be fully exposed to the flames until it was entirely consumed. The grate represents the practical reality of atonement, where judgment is executed completely, foreshadowing the work of Christ on the cross, who endured the full fire of divine wrath on behalf of believers.</w:t>
      </w:r>
    </w:p>
    <w:p w14:paraId="70BDDC7B" w14:textId="77777777" w:rsidR="000A0F75" w:rsidRDefault="000A0F75"/>
    <w:p w14:paraId="738E323E" w14:textId="77777777" w:rsidR="000A0F75" w:rsidRPr="000A0F75" w:rsidRDefault="000A0F75">
      <w:pPr>
        <w:rPr>
          <w:b/>
        </w:rPr>
      </w:pPr>
      <w:r w:rsidRPr="000A0F75">
        <w:rPr>
          <w:b/>
        </w:rPr>
        <w:t>5. Contextual Nuance in the Passage</w:t>
      </w:r>
    </w:p>
    <w:p w14:paraId="44852FE1" w14:textId="77777777" w:rsidR="000A0F75" w:rsidRDefault="000A0F75">
      <w:r>
        <w:t>In Exodus 39:39, the completed components of the Tabernacle are brought before Moses for final inspection. The explicit mention of "the bronze altar, its grate of bronze..." emphasizes the meticulous obedience of the builders. They did not cut corners on hidden elements. Though the grate was placed inside the altar and largely out of sight during daily worship, it was crafted precisely according to the divine pattern shown on the mountain. True worship requires inner integrity and adherence to God's standards, even in the details hidden from human view.</w:t>
      </w:r>
    </w:p>
    <w:p w14:paraId="17F7DAFF" w14:textId="77777777" w:rsidR="000A0F75" w:rsidRDefault="000A0F75"/>
    <w:p w14:paraId="02C948D1" w14:textId="77777777" w:rsidR="000A0F75" w:rsidRPr="000A0F75" w:rsidRDefault="000A0F75">
      <w:pPr>
        <w:rPr>
          <w:b/>
        </w:rPr>
      </w:pPr>
      <w:r w:rsidRPr="000A0F75">
        <w:rPr>
          <w:b/>
        </w:rPr>
        <w:t>6. Key Uses in Other Verses (NKJV)</w:t>
      </w:r>
    </w:p>
    <w:p w14:paraId="524B4EE5" w14:textId="77777777" w:rsidR="000A0F75" w:rsidRDefault="000A0F75">
      <w:r>
        <w:t>• Exodus 27:4 - "You shall make a grate for it, a network of bronze..."</w:t>
      </w:r>
    </w:p>
    <w:p w14:paraId="6293C9B9" w14:textId="77777777" w:rsidR="000A0F75" w:rsidRDefault="000A0F75">
      <w:r>
        <w:t>• Exodus 35:16 - "the altar of burnt offering with its bronze grate..."</w:t>
      </w:r>
    </w:p>
    <w:p w14:paraId="7B6443FB" w14:textId="77777777" w:rsidR="000A0F75" w:rsidRDefault="000A0F75">
      <w:r>
        <w:t>• Exodus 38:4 - "He made a grate, a network of bronze, for the altar..."</w:t>
      </w:r>
    </w:p>
    <w:p w14:paraId="60A0D24E" w14:textId="77777777" w:rsidR="000A0F75" w:rsidRDefault="000A0F75">
      <w:r>
        <w:t>• Exodus 38:30 - "and the bronze grate for it..."</w:t>
      </w:r>
    </w:p>
    <w:p w14:paraId="5F66ACE8" w14:textId="77777777" w:rsidR="000A0F75" w:rsidRDefault="000A0F75"/>
    <w:p w14:paraId="15E0C3A2" w14:textId="77777777" w:rsidR="000A0F75" w:rsidRPr="000A0F75" w:rsidRDefault="000A0F75">
      <w:pPr>
        <w:rPr>
          <w:b/>
        </w:rPr>
      </w:pPr>
      <w:r w:rsidRPr="000A0F75">
        <w:rPr>
          <w:b/>
        </w:rPr>
        <w:t>7. Other Relevant Insights</w:t>
      </w:r>
    </w:p>
    <w:p w14:paraId="29038D06" w14:textId="77777777" w:rsidR="000A0F75" w:rsidRDefault="000A0F75">
      <w:r>
        <w:t>The grate was cast with four rings on its outer corners to receive the carrying poles used to transport the altar. This indicates that the grate was not a loose tray slid into the altar, but was structurally integrated into the load-bearing framework of the entire apparatus. This design ensured that the altar could withstand the physical rigors of transport through the wilderness without collapsing or shifting.</w:t>
      </w:r>
    </w:p>
    <w:p w14:paraId="7A6FE009" w14:textId="77777777" w:rsidR="000A0F75" w:rsidRDefault="000A0F75"/>
    <w:p w14:paraId="698E9677" w14:textId="77777777" w:rsidR="000A0F75" w:rsidRPr="000A0F75" w:rsidRDefault="000A0F75">
      <w:pPr>
        <w:rPr>
          <w:b/>
        </w:rPr>
      </w:pPr>
      <w:r w:rsidRPr="000A0F75">
        <w:rPr>
          <w:b/>
        </w:rPr>
        <w:t>8. References</w:t>
      </w:r>
    </w:p>
    <w:p w14:paraId="15A6DD45" w14:textId="77777777" w:rsidR="000A0F75" w:rsidRDefault="000A0F75">
      <w:r>
        <w:t>• Brown, Driver, Briggs. Hebrew and English Lexicon of the Old Testament.</w:t>
      </w:r>
    </w:p>
    <w:p w14:paraId="006A248A" w14:textId="77777777" w:rsidR="000A0F75" w:rsidRDefault="000A0F75">
      <w:r>
        <w:t>• Koehler, Ludwig, and Walter Baumgartner. The Hebrew and Aramaic Lexicon of the Old Testament.</w:t>
      </w:r>
    </w:p>
    <w:p w14:paraId="767234E5" w14:textId="77777777" w:rsidR="000A0F75" w:rsidRDefault="000A0F75">
      <w:r>
        <w:t>• Harris, R. Laird, Gleason L. Archer Jr., and Bruce K. Waltke. Theological Wordbook of the Old Testament.</w:t>
      </w:r>
    </w:p>
    <w:p w14:paraId="3162AF73" w14:textId="1664252C" w:rsidR="004C5552" w:rsidRDefault="000A0F75">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F75"/>
    <w:rsid w:val="00017747"/>
    <w:rsid w:val="00023A4A"/>
    <w:rsid w:val="0006763F"/>
    <w:rsid w:val="000A0F75"/>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7767"/>
  <w15:chartTrackingRefBased/>
  <w15:docId w15:val="{756BD627-34A0-4CC4-8B31-112CA5C4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0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0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F75"/>
    <w:rPr>
      <w:rFonts w:eastAsiaTheme="majorEastAsia" w:cstheme="majorBidi"/>
      <w:color w:val="272727" w:themeColor="text1" w:themeTint="D8"/>
    </w:rPr>
  </w:style>
  <w:style w:type="paragraph" w:styleId="Title">
    <w:name w:val="Title"/>
    <w:basedOn w:val="Normal"/>
    <w:next w:val="Normal"/>
    <w:link w:val="TitleChar"/>
    <w:uiPriority w:val="10"/>
    <w:qFormat/>
    <w:rsid w:val="000A0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F75"/>
    <w:pPr>
      <w:spacing w:before="160"/>
      <w:jc w:val="center"/>
    </w:pPr>
    <w:rPr>
      <w:i/>
      <w:iCs/>
      <w:color w:val="404040" w:themeColor="text1" w:themeTint="BF"/>
    </w:rPr>
  </w:style>
  <w:style w:type="character" w:customStyle="1" w:styleId="QuoteChar">
    <w:name w:val="Quote Char"/>
    <w:basedOn w:val="DefaultParagraphFont"/>
    <w:link w:val="Quote"/>
    <w:uiPriority w:val="29"/>
    <w:rsid w:val="000A0F75"/>
    <w:rPr>
      <w:i/>
      <w:iCs/>
      <w:color w:val="404040" w:themeColor="text1" w:themeTint="BF"/>
    </w:rPr>
  </w:style>
  <w:style w:type="paragraph" w:styleId="ListParagraph">
    <w:name w:val="List Paragraph"/>
    <w:basedOn w:val="Normal"/>
    <w:uiPriority w:val="34"/>
    <w:qFormat/>
    <w:rsid w:val="000A0F75"/>
    <w:pPr>
      <w:ind w:left="720"/>
      <w:contextualSpacing/>
    </w:pPr>
  </w:style>
  <w:style w:type="character" w:styleId="IntenseEmphasis">
    <w:name w:val="Intense Emphasis"/>
    <w:basedOn w:val="DefaultParagraphFont"/>
    <w:uiPriority w:val="21"/>
    <w:qFormat/>
    <w:rsid w:val="000A0F75"/>
    <w:rPr>
      <w:i/>
      <w:iCs/>
      <w:color w:val="2E74B5" w:themeColor="accent1" w:themeShade="BF"/>
    </w:rPr>
  </w:style>
  <w:style w:type="paragraph" w:styleId="IntenseQuote">
    <w:name w:val="Intense Quote"/>
    <w:basedOn w:val="Normal"/>
    <w:next w:val="Normal"/>
    <w:link w:val="IntenseQuoteChar"/>
    <w:uiPriority w:val="30"/>
    <w:qFormat/>
    <w:rsid w:val="000A0F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0F75"/>
    <w:rPr>
      <w:i/>
      <w:iCs/>
      <w:color w:val="2E74B5" w:themeColor="accent1" w:themeShade="BF"/>
    </w:rPr>
  </w:style>
  <w:style w:type="character" w:styleId="IntenseReference">
    <w:name w:val="Intense Reference"/>
    <w:basedOn w:val="DefaultParagraphFont"/>
    <w:uiPriority w:val="32"/>
    <w:qFormat/>
    <w:rsid w:val="000A0F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