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51BC7" w14:textId="77777777" w:rsidR="00FE39FB" w:rsidRPr="00FE39FB" w:rsidRDefault="00FE39FB">
      <w:pPr>
        <w:rPr>
          <w:b/>
        </w:rPr>
      </w:pPr>
      <w:r w:rsidRPr="00FE39FB">
        <w:rPr>
          <w:b/>
        </w:rPr>
        <w:t>MINISTER - ( sharat , Strong's H8334 )</w:t>
      </w:r>
    </w:p>
    <w:p w14:paraId="0E4B3DC1" w14:textId="77777777" w:rsidR="00FE39FB" w:rsidRDefault="00FE39FB">
      <w:r w:rsidRPr="00FE39FB">
        <w:rPr>
          <w:b/>
        </w:rPr>
        <w:t>Summary:</w:t>
      </w:r>
    </w:p>
    <w:p w14:paraId="28FB96AA" w14:textId="77777777" w:rsidR="00FE39FB" w:rsidRDefault="00FE39FB">
      <w:r>
        <w:t>The Hebrew verb sharat refers to honorable, personal, or official service rendered to a superior, distinguishing it from ordinary or menial labor. Unlike common servitude ('abad), sharat represents a high-status ministry performed by trusted assistants, royal officials, or consecrated priests. In the context of the tabernacle, it describes the sacred duty of the priests who entered the holy place to minister directly before the Lord on behalf of His people.</w:t>
      </w:r>
    </w:p>
    <w:p w14:paraId="78F16291" w14:textId="77777777" w:rsidR="00FE39FB" w:rsidRDefault="00FE39FB"/>
    <w:p w14:paraId="67E34680" w14:textId="77777777" w:rsidR="00FE39FB" w:rsidRDefault="00FE39FB">
      <w:r w:rsidRPr="00FE39FB">
        <w:rPr>
          <w:b/>
        </w:rPr>
        <w:t>Full Study:</w:t>
      </w:r>
    </w:p>
    <w:p w14:paraId="4F2C00D6" w14:textId="77777777" w:rsidR="00FE39FB" w:rsidRDefault="00FE39FB"/>
    <w:p w14:paraId="4913B99F" w14:textId="77777777" w:rsidR="00FE39FB" w:rsidRPr="00FE39FB" w:rsidRDefault="00FE39FB">
      <w:pPr>
        <w:rPr>
          <w:b/>
        </w:rPr>
      </w:pPr>
      <w:r w:rsidRPr="00FE39FB">
        <w:rPr>
          <w:b/>
        </w:rPr>
        <w:t>1. Word Picture / Background</w:t>
      </w:r>
    </w:p>
    <w:p w14:paraId="1D9740EE" w14:textId="77777777" w:rsidR="00FE39FB" w:rsidRDefault="00FE39FB">
      <w:r>
        <w:t>• sharat is used exclusively in the Piel (intensive) stem in the Hebrew Bible, which emphasizes the diligent, active, and personal nature of the service. Historically, the word does not carry the connotation of low-class, forced, or demeaning labor (such as slavery or agricultural work, often denoted by 'abad). Instead, it evokes the picture of a trusted personal assistant or an esteemed royal court official who stands in the immediate presence of a dignitary to carry out highly significant tasks. Examples of this high-status service include Joshua serving as Moses' assistant, Joseph serving Potiphar and later the prisoners, and Elisha serving Elijah. When applied to the sanctuary, it presents the priests as royal attendants serving in the court of Yahweh, the great King.</w:t>
      </w:r>
    </w:p>
    <w:p w14:paraId="53ED1FAE" w14:textId="77777777" w:rsidR="00FE39FB" w:rsidRDefault="00FE39FB"/>
    <w:p w14:paraId="57375FF6" w14:textId="77777777" w:rsidR="00FE39FB" w:rsidRPr="00FE39FB" w:rsidRDefault="00FE39FB">
      <w:pPr>
        <w:rPr>
          <w:b/>
        </w:rPr>
      </w:pPr>
      <w:r w:rsidRPr="00FE39FB">
        <w:rPr>
          <w:b/>
        </w:rPr>
        <w:t>2. Meaning / Lexical Definition</w:t>
      </w:r>
    </w:p>
    <w:p w14:paraId="1A01D3E5" w14:textId="77777777" w:rsidR="00FE39FB" w:rsidRDefault="00FE39FB">
      <w:r>
        <w:t>The verb sharat means to minister, serve, attend, or wait upon a superior. It is defined by several distinct nuances depending on the context:</w:t>
      </w:r>
    </w:p>
    <w:p w14:paraId="00415A38" w14:textId="77777777" w:rsidR="00FE39FB" w:rsidRDefault="00FE39FB">
      <w:r>
        <w:t>• Personal Attendance: Serving as a personal assistant, helper, or squire to a person of high rank.</w:t>
      </w:r>
    </w:p>
    <w:p w14:paraId="2E17F6E9" w14:textId="77777777" w:rsidR="00FE39FB" w:rsidRDefault="00FE39FB">
      <w:r>
        <w:t>• Royal Service: Functioning as a court official or royal minister who stands before a king.</w:t>
      </w:r>
    </w:p>
    <w:p w14:paraId="38A676C9" w14:textId="77777777" w:rsidR="00FE39FB" w:rsidRDefault="00FE39FB">
      <w:r>
        <w:t>• Liturgical/Sacred Ministry: Performing holy duties in the tabernacle, temple, or altar on behalf of God. This includes offering sacrifices, burning incense, and maintaining the sanctuary.</w:t>
      </w:r>
    </w:p>
    <w:p w14:paraId="7B6AC541" w14:textId="77777777" w:rsidR="00FE39FB" w:rsidRDefault="00FE39FB">
      <w:r>
        <w:t>In the Septuagint (LXX), sharat is most frequently translated using the Greek verbs leitourgeo (to perform public or priestly service) and diakoneo (to serve or minister).</w:t>
      </w:r>
    </w:p>
    <w:p w14:paraId="0666A966" w14:textId="77777777" w:rsidR="00FE39FB" w:rsidRDefault="00FE39FB"/>
    <w:p w14:paraId="0615F8EF" w14:textId="77777777" w:rsidR="00FE39FB" w:rsidRPr="00FE39FB" w:rsidRDefault="00FE39FB">
      <w:pPr>
        <w:rPr>
          <w:b/>
        </w:rPr>
      </w:pPr>
      <w:r w:rsidRPr="00FE39FB">
        <w:rPr>
          <w:b/>
        </w:rPr>
        <w:t>3. Usage and Word Pictures</w:t>
      </w:r>
    </w:p>
    <w:p w14:paraId="6B653DC7" w14:textId="77777777" w:rsidR="00FE39FB" w:rsidRDefault="00FE39FB">
      <w:r>
        <w:t>• The Royal Attendant: In secular settings, sharat portrays someone who is chosen for their reliability and closeness to authority. Joseph did not merely perform slave labor ('abad) in Potiphar's house; he was elevated to sharat (personally attend) Potiphar, gaining authority over the household.</w:t>
      </w:r>
    </w:p>
    <w:p w14:paraId="244AEEAC" w14:textId="77777777" w:rsidR="00FE39FB" w:rsidRDefault="00FE39FB">
      <w:r>
        <w:t>• The Spiritual Deputy: Joshua's role as the minister (sharat) of Moses highlights a relationship of mentorship and preparation. He was Moses' trusted second-in-command, positioned to receive the mantle of leadership.</w:t>
      </w:r>
    </w:p>
    <w:p w14:paraId="46EC7716" w14:textId="77777777" w:rsidR="00FE39FB" w:rsidRDefault="00FE39FB">
      <w:r>
        <w:t>• The Liturgical Guardian: When applied to the Levites and priests, sharat takes on a highly specific, restricted holy character. They are the ones authorized to approach the holy vessels and the altar, standing in the gap between a holy God and a sinful nation.</w:t>
      </w:r>
    </w:p>
    <w:p w14:paraId="625479D1" w14:textId="77777777" w:rsidR="00FE39FB" w:rsidRDefault="00FE39FB"/>
    <w:p w14:paraId="63003CB3" w14:textId="77777777" w:rsidR="00FE39FB" w:rsidRPr="00FE39FB" w:rsidRDefault="00FE39FB">
      <w:pPr>
        <w:rPr>
          <w:b/>
        </w:rPr>
      </w:pPr>
      <w:r w:rsidRPr="00FE39FB">
        <w:rPr>
          <w:b/>
        </w:rPr>
        <w:t>4. Theological Implications</w:t>
      </w:r>
    </w:p>
    <w:p w14:paraId="08EDDF10" w14:textId="77777777" w:rsidR="00FE39FB" w:rsidRDefault="00FE39FB">
      <w:r>
        <w:t xml:space="preserve">The use of sharat in the priestly context underscores the holiness, order, and dignity required to approach God. </w:t>
      </w:r>
    </w:p>
    <w:p w14:paraId="4670937B" w14:textId="77777777" w:rsidR="00FE39FB" w:rsidRDefault="00FE39FB">
      <w:r>
        <w:t>• Proximity to the Divine Presence: To minister (sharat) to Yahweh means to stand in His immediate presence. This requires consecration, ceremonial purity, and specific garments of glory and beauty.</w:t>
      </w:r>
    </w:p>
    <w:p w14:paraId="3A894E8B" w14:textId="77777777" w:rsidR="00FE39FB" w:rsidRDefault="00FE39FB">
      <w:r>
        <w:t>• The Privilege of Service: God does not need human service to sustain Him, yet He graciously establishes a class of ministers to facilitate relationship and worship. The transition from general labor to divine ministry represents an elevation of purpose.</w:t>
      </w:r>
    </w:p>
    <w:p w14:paraId="18379E9E" w14:textId="77777777" w:rsidR="00FE39FB" w:rsidRDefault="00FE39FB">
      <w:r>
        <w:t>• A Shadow of Christ’s Ministry: The priestly sharat points forward to Jesus Christ, the ultimate High Priest, who came "not to be served, but to serve" and who is the true Minister (leitourgos) of the sanctuary and of the true tabernacle.</w:t>
      </w:r>
    </w:p>
    <w:p w14:paraId="56DEA40A" w14:textId="77777777" w:rsidR="00FE39FB" w:rsidRDefault="00FE39FB"/>
    <w:p w14:paraId="03E9248B" w14:textId="77777777" w:rsidR="00FE39FB" w:rsidRPr="00FE39FB" w:rsidRDefault="00FE39FB">
      <w:pPr>
        <w:rPr>
          <w:b/>
        </w:rPr>
      </w:pPr>
      <w:r w:rsidRPr="00FE39FB">
        <w:rPr>
          <w:b/>
        </w:rPr>
        <w:t>5. Contextual Nuance in the Passage</w:t>
      </w:r>
    </w:p>
    <w:p w14:paraId="2BFDA9E0" w14:textId="77777777" w:rsidR="00FE39FB" w:rsidRDefault="00FE39FB">
      <w:r>
        <w:t>In Exodus 39:41, the term sharat ("to minister in the holy place") is used in the context of completing the tabernacle and its sacred garments.</w:t>
      </w:r>
    </w:p>
    <w:p w14:paraId="70E0CF62" w14:textId="77777777" w:rsidR="00FE39FB" w:rsidRDefault="00FE39FB">
      <w:r>
        <w:t>• Connection to the Garments: The passage lists the "garments of ministry" worn specifically for officiating in the holy place. The external attire—made of blue, purple, and scarlet thread—mirrored the spiritual dignity of their task. The priest could not minister (sharat) without these garments; to do so would invite death, highlighting that access to God's presence is strictly on His terms and requires covering.</w:t>
      </w:r>
    </w:p>
    <w:p w14:paraId="4FBCFCFF" w14:textId="77777777" w:rsidR="00FE39FB" w:rsidRDefault="00FE39FB">
      <w:r>
        <w:t>• Distinction in the Verse: The verse uses two different words for ministry. First, they wear the garments "to minister [sharat] in the holy place." Second, they wear them "to minister as priests [kahen]." While kahen specifically targets the technical, mediatorial function of the priesthood, sharat emphasizes the reverent, personal attendance on God Himself within His earthly palace.</w:t>
      </w:r>
    </w:p>
    <w:p w14:paraId="3A2E5B51" w14:textId="77777777" w:rsidR="00FE39FB" w:rsidRDefault="00FE39FB"/>
    <w:p w14:paraId="72A6FCE5" w14:textId="77777777" w:rsidR="00FE39FB" w:rsidRPr="00FE39FB" w:rsidRDefault="00FE39FB">
      <w:pPr>
        <w:rPr>
          <w:b/>
        </w:rPr>
      </w:pPr>
      <w:r w:rsidRPr="00FE39FB">
        <w:rPr>
          <w:b/>
        </w:rPr>
        <w:t>6. Key Uses in Other Verses (NKJV)</w:t>
      </w:r>
    </w:p>
    <w:p w14:paraId="1D9C0301" w14:textId="77777777" w:rsidR="00FE39FB" w:rsidRDefault="00FE39FB">
      <w:r>
        <w:t>• Genesis 39:4: "So Joseph found favor in his sight, and served [sharat] him. Then he made him overseer of his house, and all that he had he put under his hand."</w:t>
      </w:r>
    </w:p>
    <w:p w14:paraId="036CA6A4" w14:textId="77777777" w:rsidR="00FE39FB" w:rsidRDefault="00FE39FB">
      <w:r>
        <w:t>• Exodus 24:13: "So Moses arose with his assistant [sharat] Joshua, and Moses went up to the mountain of God."</w:t>
      </w:r>
    </w:p>
    <w:p w14:paraId="0A76F1D7" w14:textId="77777777" w:rsidR="00FE39FB" w:rsidRDefault="00FE39FB">
      <w:r>
        <w:t>• Numbers 3:6: "Bring the tribe of Levi near, and present them before Aaron the priest, that they may minister [sharat] to him."</w:t>
      </w:r>
    </w:p>
    <w:p w14:paraId="7C7E5419" w14:textId="77777777" w:rsidR="00FE39FB" w:rsidRDefault="00FE39FB">
      <w:r>
        <w:t>• Deuteronomy 10:8: "At that time the Lord separated the tribe of Levi to bear the ark of the covenant of the Lord, to stand before the Lord to minister [sharat] to Him and to bless in His name, to this day."</w:t>
      </w:r>
    </w:p>
    <w:p w14:paraId="6021CC04" w14:textId="77777777" w:rsidR="00FE39FB" w:rsidRDefault="00FE39FB">
      <w:r>
        <w:t>• 1 Kings 19:21: "Then he arose and followed Elijah, and became his servant [sharat]."</w:t>
      </w:r>
    </w:p>
    <w:p w14:paraId="123D2A62" w14:textId="77777777" w:rsidR="00FE39FB" w:rsidRDefault="00FE39FB"/>
    <w:p w14:paraId="5740A4F8" w14:textId="77777777" w:rsidR="00FE39FB" w:rsidRPr="00FE39FB" w:rsidRDefault="00FE39FB">
      <w:pPr>
        <w:rPr>
          <w:b/>
        </w:rPr>
      </w:pPr>
      <w:r w:rsidRPr="00FE39FB">
        <w:rPr>
          <w:b/>
        </w:rPr>
        <w:t>7. Other Relevant Insights</w:t>
      </w:r>
    </w:p>
    <w:p w14:paraId="394192AF" w14:textId="77777777" w:rsidR="00FE39FB" w:rsidRDefault="00FE39FB">
      <w:r>
        <w:t>• The Distinction Between 'Abad and Sharat: In Deuteronomy 10:8 and similar passages, the Levites are appointed to "stand before the Lord to minister [sharat] to Him." Contrast this with the general congregation of Israel who "serve" ['abad] God through obedience to the law. Sharat implies a closer physical proximity and a more intimate, specialized duty.</w:t>
      </w:r>
    </w:p>
    <w:p w14:paraId="4F33D8EB" w14:textId="77777777" w:rsidR="00FE39FB" w:rsidRDefault="00FE39FB">
      <w:r>
        <w:t>• The Return to Royal Court Imagery: In the post-exilic period, the prophets continued to use this term. Ezekiel 44:15 speaks of the sons of Zadok who kept charge of the sanctuary and "stand before Me... to minister [sharat] to Me," affirming that even in restoration, the standards of close personal service to the King of Kings remain unchanged.</w:t>
      </w:r>
    </w:p>
    <w:p w14:paraId="3D742053" w14:textId="77777777" w:rsidR="00FE39FB" w:rsidRDefault="00FE39FB"/>
    <w:p w14:paraId="0C7EEF8F" w14:textId="77777777" w:rsidR="00FE39FB" w:rsidRPr="00FE39FB" w:rsidRDefault="00FE39FB">
      <w:pPr>
        <w:rPr>
          <w:b/>
        </w:rPr>
      </w:pPr>
      <w:r w:rsidRPr="00FE39FB">
        <w:rPr>
          <w:b/>
        </w:rPr>
        <w:t>8. References</w:t>
      </w:r>
    </w:p>
    <w:p w14:paraId="5CE7DDE4" w14:textId="77777777" w:rsidR="00FE39FB" w:rsidRDefault="00FE39FB">
      <w:r>
        <w:t>• Brown-Driver-Briggs Hebrew and English Lexicon</w:t>
      </w:r>
    </w:p>
    <w:p w14:paraId="7BAECC45" w14:textId="77777777" w:rsidR="00FE39FB" w:rsidRDefault="00FE39FB">
      <w:r>
        <w:t>• Theological Wordbook of the Old Testament</w:t>
      </w:r>
    </w:p>
    <w:p w14:paraId="443F47DE" w14:textId="77777777" w:rsidR="00FE39FB" w:rsidRDefault="00FE39FB">
      <w:r>
        <w:t>• New International Dictionary of Old Testament Theology and Exegesis</w:t>
      </w:r>
    </w:p>
    <w:p w14:paraId="4CF86C7D" w14:textId="77777777" w:rsidR="00FE39FB" w:rsidRDefault="00FE39FB">
      <w:r>
        <w:t>• Vine's Expository Dictionary of Biblical Words</w:t>
      </w:r>
    </w:p>
    <w:p w14:paraId="0D86C096" w14:textId="7166E2DB" w:rsidR="004C5552" w:rsidRDefault="00FE39FB">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9F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3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5964"/>
  <w15:chartTrackingRefBased/>
  <w15:docId w15:val="{F732C829-B34D-4DF0-956F-48FF15E44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3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3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9FB"/>
    <w:rPr>
      <w:rFonts w:eastAsiaTheme="majorEastAsia" w:cstheme="majorBidi"/>
      <w:color w:val="272727" w:themeColor="text1" w:themeTint="D8"/>
    </w:rPr>
  </w:style>
  <w:style w:type="paragraph" w:styleId="Title">
    <w:name w:val="Title"/>
    <w:basedOn w:val="Normal"/>
    <w:next w:val="Normal"/>
    <w:link w:val="TitleChar"/>
    <w:uiPriority w:val="10"/>
    <w:qFormat/>
    <w:rsid w:val="00FE3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9FB"/>
    <w:pPr>
      <w:spacing w:before="160"/>
      <w:jc w:val="center"/>
    </w:pPr>
    <w:rPr>
      <w:i/>
      <w:iCs/>
      <w:color w:val="404040" w:themeColor="text1" w:themeTint="BF"/>
    </w:rPr>
  </w:style>
  <w:style w:type="character" w:customStyle="1" w:styleId="QuoteChar">
    <w:name w:val="Quote Char"/>
    <w:basedOn w:val="DefaultParagraphFont"/>
    <w:link w:val="Quote"/>
    <w:uiPriority w:val="29"/>
    <w:rsid w:val="00FE39FB"/>
    <w:rPr>
      <w:i/>
      <w:iCs/>
      <w:color w:val="404040" w:themeColor="text1" w:themeTint="BF"/>
    </w:rPr>
  </w:style>
  <w:style w:type="paragraph" w:styleId="ListParagraph">
    <w:name w:val="List Paragraph"/>
    <w:basedOn w:val="Normal"/>
    <w:uiPriority w:val="34"/>
    <w:qFormat/>
    <w:rsid w:val="00FE39FB"/>
    <w:pPr>
      <w:ind w:left="720"/>
      <w:contextualSpacing/>
    </w:pPr>
  </w:style>
  <w:style w:type="character" w:styleId="IntenseEmphasis">
    <w:name w:val="Intense Emphasis"/>
    <w:basedOn w:val="DefaultParagraphFont"/>
    <w:uiPriority w:val="21"/>
    <w:qFormat/>
    <w:rsid w:val="00FE39FB"/>
    <w:rPr>
      <w:i/>
      <w:iCs/>
      <w:color w:val="2E74B5" w:themeColor="accent1" w:themeShade="BF"/>
    </w:rPr>
  </w:style>
  <w:style w:type="paragraph" w:styleId="IntenseQuote">
    <w:name w:val="Intense Quote"/>
    <w:basedOn w:val="Normal"/>
    <w:next w:val="Normal"/>
    <w:link w:val="IntenseQuoteChar"/>
    <w:uiPriority w:val="30"/>
    <w:qFormat/>
    <w:rsid w:val="00FE39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39FB"/>
    <w:rPr>
      <w:i/>
      <w:iCs/>
      <w:color w:val="2E74B5" w:themeColor="accent1" w:themeShade="BF"/>
    </w:rPr>
  </w:style>
  <w:style w:type="character" w:styleId="IntenseReference">
    <w:name w:val="Intense Reference"/>
    <w:basedOn w:val="DefaultParagraphFont"/>
    <w:uiPriority w:val="32"/>
    <w:qFormat/>
    <w:rsid w:val="00FE39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