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D1E7E" w14:textId="77777777" w:rsidR="00F47E50" w:rsidRPr="00F47E50" w:rsidRDefault="00F47E50">
      <w:pPr>
        <w:rPr>
          <w:b/>
        </w:rPr>
      </w:pPr>
      <w:r w:rsidRPr="00F47E50">
        <w:rPr>
          <w:b/>
        </w:rPr>
        <w:t>ONYX - ( shoham , Strong's H7718 )</w:t>
      </w:r>
    </w:p>
    <w:p w14:paraId="639B7025" w14:textId="77777777" w:rsidR="00F47E50" w:rsidRDefault="00F47E50">
      <w:r w:rsidRPr="00F47E50">
        <w:rPr>
          <w:b/>
        </w:rPr>
        <w:t>Summary:</w:t>
      </w:r>
    </w:p>
    <w:p w14:paraId="624F1C54" w14:textId="77777777" w:rsidR="00F47E50" w:rsidRDefault="00F47E50">
      <w:r>
        <w:t>The Hebrew word shoham refers to a highly valued precious or semi-precious gemstone, historically identified as onyx, carnelian, or beryl. It first appears in Genesis associated with the pristine land of Havilah, establishing its status as a symbol of beauty, rarity, and creation's finest treasures. In the context of Israel's worship, the onyx stone served a vital role on the high priest’s garments, specifically on the shoulder pieces of the ephod and the breastplate. Engraved with the names of the tribes of Israel, these stones formed a powerful visual representation of the high priest bearing the burden, names, and memory of God's covenant people before the Lord.</w:t>
      </w:r>
    </w:p>
    <w:p w14:paraId="3761EDFB" w14:textId="77777777" w:rsidR="00F47E50" w:rsidRDefault="00F47E50"/>
    <w:p w14:paraId="1187CEC8" w14:textId="77777777" w:rsidR="00F47E50" w:rsidRDefault="00F47E50">
      <w:r w:rsidRPr="00F47E50">
        <w:rPr>
          <w:b/>
        </w:rPr>
        <w:t>Full Study:</w:t>
      </w:r>
    </w:p>
    <w:p w14:paraId="09AB6EB0" w14:textId="77777777" w:rsidR="00F47E50" w:rsidRDefault="00F47E50"/>
    <w:p w14:paraId="007407BA" w14:textId="77777777" w:rsidR="00F47E50" w:rsidRPr="00F47E50" w:rsidRDefault="00F47E50">
      <w:pPr>
        <w:rPr>
          <w:b/>
        </w:rPr>
      </w:pPr>
      <w:r w:rsidRPr="00F47E50">
        <w:rPr>
          <w:b/>
        </w:rPr>
        <w:t>1. Word Picture / Background</w:t>
      </w:r>
    </w:p>
    <w:p w14:paraId="5F9F5876" w14:textId="77777777" w:rsidR="00F47E50" w:rsidRDefault="00F47E50">
      <w:r>
        <w:t xml:space="preserve">The etymology of shoham is obscure, with possible linguistic links to ancient Semitic words meaning "pale," "dark," or "red-brown" (such as the Akkadian samtum, meaning a dark-red gem). In antiquity, identifying specific mineral varieties was less scientifically precise than today, leading ancient translators to render shoham in various ways. The Septuagint translates it differently depending on the passage, using terms like green beryl (smaragdos), sardius (sardios), or onyx (onyx). </w:t>
      </w:r>
    </w:p>
    <w:p w14:paraId="5E3B6926" w14:textId="77777777" w:rsidR="00F47E50" w:rsidRDefault="00F47E50"/>
    <w:p w14:paraId="6B4462FD" w14:textId="77777777" w:rsidR="00F47E50" w:rsidRDefault="00F47E50">
      <w:r>
        <w:t>Historically, onyx is a variety of chalcedony characterized by parallel, banded layers of different colors—often black and white or brown and white. This unique layering made it the premier stone for carving cameos and engraving signets, as a skilled craftsman could cut through one colored layer to expose the contrasting layer underneath.</w:t>
      </w:r>
    </w:p>
    <w:p w14:paraId="594F5838" w14:textId="77777777" w:rsidR="00F47E50" w:rsidRDefault="00F47E50"/>
    <w:p w14:paraId="75F58737" w14:textId="77777777" w:rsidR="00F47E50" w:rsidRPr="00F47E50" w:rsidRDefault="00F47E50">
      <w:pPr>
        <w:rPr>
          <w:b/>
        </w:rPr>
      </w:pPr>
      <w:r w:rsidRPr="00F47E50">
        <w:rPr>
          <w:b/>
        </w:rPr>
        <w:t>2. Meaning / Lexical Definition</w:t>
      </w:r>
    </w:p>
    <w:p w14:paraId="331B5123" w14:textId="77777777" w:rsidR="00F47E50" w:rsidRDefault="00F47E50">
      <w:r>
        <w:t>• Shoham designates a specific precious stone of significant value and beauty. The primary lexical options include:</w:t>
      </w:r>
    </w:p>
    <w:p w14:paraId="3EBEDA29" w14:textId="77777777" w:rsidR="00F47E50" w:rsidRDefault="00F47E50">
      <w:r>
        <w:t>• Onyx: A banded chalcedony, traditionally favored by Jewish and Christian interpretive history (reflected in the Latin Vulgate's onychinus).</w:t>
      </w:r>
    </w:p>
    <w:p w14:paraId="10FF0B75" w14:textId="77777777" w:rsidR="00F47E50" w:rsidRDefault="00F47E50">
      <w:r>
        <w:t>• Carnelian: A reddish-orange variety of chalcedony, suggested by some modern scholars due to cognate connections with ancient Near Eastern color words.</w:t>
      </w:r>
    </w:p>
    <w:p w14:paraId="385BEC0D" w14:textId="77777777" w:rsidR="00F47E50" w:rsidRDefault="00F47E50">
      <w:r>
        <w:t>• Beryl or Chrysoprase: Greenish gemstones highly valued in antiquity for their translucent beauty.</w:t>
      </w:r>
    </w:p>
    <w:p w14:paraId="53C56763" w14:textId="77777777" w:rsidR="00F47E50" w:rsidRDefault="00F47E50"/>
    <w:p w14:paraId="6E2BA414" w14:textId="77777777" w:rsidR="00F47E50" w:rsidRDefault="00F47E50">
      <w:r>
        <w:t>Regardless of the precise mineral composition, the biblical text treats shoham as an elite, precious material suitable for royal treasures and divine worship.</w:t>
      </w:r>
    </w:p>
    <w:p w14:paraId="5FD06600" w14:textId="77777777" w:rsidR="00F47E50" w:rsidRDefault="00F47E50"/>
    <w:p w14:paraId="0965F8FA" w14:textId="77777777" w:rsidR="00F47E50" w:rsidRPr="00F47E50" w:rsidRDefault="00F47E50">
      <w:pPr>
        <w:rPr>
          <w:b/>
        </w:rPr>
      </w:pPr>
      <w:r w:rsidRPr="00F47E50">
        <w:rPr>
          <w:b/>
        </w:rPr>
        <w:t>3. Usage and Word Pictures</w:t>
      </w:r>
    </w:p>
    <w:p w14:paraId="1F171665" w14:textId="77777777" w:rsidR="00F47E50" w:rsidRDefault="00F47E50">
      <w:r>
        <w:t xml:space="preserve">The biblical usage of shoham centers on beauty, high value, and representation. </w:t>
      </w:r>
    </w:p>
    <w:p w14:paraId="4BC5BD73" w14:textId="77777777" w:rsidR="00F47E50" w:rsidRDefault="00F47E50">
      <w:r>
        <w:t>• The Edenic Connection: In Genesis, the stone is highlighted alongside pure gold and bdellium. This associates the onyx with the uncorrupted beauty and abundance of God's initial creation, making it a fitting material to be brought into the Tabernacle—which itself functioned as a symbolic, reconstructed Eden where God met with humanity.</w:t>
      </w:r>
    </w:p>
    <w:p w14:paraId="52CDF728" w14:textId="77777777" w:rsidR="00F47E50" w:rsidRDefault="00F47E50">
      <w:r>
        <w:t>• The Weight of Representation: The high priest wore two onyx stones on the shoulders of the ephod. Six names of the tribes of Israel were engraved on one stone, and six on the other. This created a vivid word picture of the mediator carrying the strength, destiny, and weight of the nation on his shoulders (the place of physical burden and strength) as he stood in the presence of Yahweh.</w:t>
      </w:r>
    </w:p>
    <w:p w14:paraId="5D3E7CB7" w14:textId="77777777" w:rsidR="00F47E50" w:rsidRDefault="00F47E50">
      <w:r>
        <w:t>• The Seal of Ownership: The names were "graven, as signets are graven." In the ancient world, a signet ring carried the personal authority and identity of its owner. Engraving Israel's names onto these stones like signets demonstrated that God claimed the tribes as His own authoritative, highly prized, and permanent possession.</w:t>
      </w:r>
    </w:p>
    <w:p w14:paraId="517A25C6" w14:textId="77777777" w:rsidR="00F47E50" w:rsidRDefault="00F47E50"/>
    <w:p w14:paraId="0E6CA8E2" w14:textId="77777777" w:rsidR="00F47E50" w:rsidRPr="00F47E50" w:rsidRDefault="00F47E50">
      <w:pPr>
        <w:rPr>
          <w:b/>
        </w:rPr>
      </w:pPr>
      <w:r w:rsidRPr="00F47E50">
        <w:rPr>
          <w:b/>
        </w:rPr>
        <w:t>4. Theological Implications</w:t>
      </w:r>
    </w:p>
    <w:p w14:paraId="1BE09A2A" w14:textId="77777777" w:rsidR="00F47E50" w:rsidRDefault="00F47E50">
      <w:r>
        <w:t>• Mediatorial Representation: The high priest's garments visually displayed the doctrine of representation. Just as the Levitical high priest carried the names of the twelve tribes on his shoulders into the Holy of Holies, Jesus Christ, our Great High Priest, bears His people. Christ does not merely carry us in His memory; He sustains us by His almighty strength (the shoulder) and holds us close to His heart (the breastplate).</w:t>
      </w:r>
    </w:p>
    <w:p w14:paraId="11D8EA59" w14:textId="77777777" w:rsidR="00F47E50" w:rsidRDefault="00F47E50">
      <w:r>
        <w:t>• The Durability of Covenant Grace: Writing can be erased, and parchment can decay, but names engraved deeply into precious onyx stones remain. This speaks to the security and permanence of God’s covenant. The names of His people are permanently etched before His eyes, secured by gold settings.</w:t>
      </w:r>
    </w:p>
    <w:p w14:paraId="516D2D92" w14:textId="77777777" w:rsidR="00F47E50" w:rsidRDefault="00F47E50">
      <w:r>
        <w:t>• The Value of the Redeemed: The use of precious gems to represent the tribes of Israel reveals God's estimate of His people. Though they were often rebellious and physically weak in the wilderness, in God’s covenant economy, they were treasured, costly, and brilliant gems.</w:t>
      </w:r>
    </w:p>
    <w:p w14:paraId="3922FE61" w14:textId="77777777" w:rsidR="00F47E50" w:rsidRDefault="00F47E50"/>
    <w:p w14:paraId="36589119" w14:textId="77777777" w:rsidR="00F47E50" w:rsidRPr="00F47E50" w:rsidRDefault="00F47E50">
      <w:pPr>
        <w:rPr>
          <w:b/>
        </w:rPr>
      </w:pPr>
      <w:r w:rsidRPr="00F47E50">
        <w:rPr>
          <w:b/>
        </w:rPr>
        <w:t>5. Contextual Nuance in the Passage</w:t>
      </w:r>
    </w:p>
    <w:p w14:paraId="5F09B8AF" w14:textId="77777777" w:rsidR="00F47E50" w:rsidRDefault="00F47E50">
      <w:r>
        <w:t xml:space="preserve">In Exodus 39:6, the focus is on the obedience and meticulous craftsmanship of Bezalel and the artisans. The text emphasizes that the onyx stones were "enclosed in ouches of gold." The "ouches" (or filigree settings) were woven or braided frames of pure gold. </w:t>
      </w:r>
    </w:p>
    <w:p w14:paraId="5D2BFE8B" w14:textId="77777777" w:rsidR="00F47E50" w:rsidRDefault="00F47E50"/>
    <w:p w14:paraId="1BC42733" w14:textId="77777777" w:rsidR="00F47E50" w:rsidRDefault="00F47E50">
      <w:r>
        <w:t>This detail carries significant nuance:</w:t>
      </w:r>
    </w:p>
    <w:p w14:paraId="08540E5B" w14:textId="77777777" w:rsidR="00F47E50" w:rsidRDefault="00F47E50">
      <w:r>
        <w:t>• Security: The precious stones were not loosely attached; they were structurally bound within gold settings. This symbolizes that those represented by the stones are securely held, protected, and elevated by the divine framework of God's sanctuary.</w:t>
      </w:r>
    </w:p>
    <w:p w14:paraId="62448FD5" w14:textId="77777777" w:rsidR="00F47E50" w:rsidRDefault="00F47E50">
      <w:r>
        <w:t>• Aesthetic Harmony: The dark or banded beauty of the onyx contrasted beautifully with the bright, untarnished gold, showing that the service of God demands both structural integrity and aesthetic excellence.</w:t>
      </w:r>
    </w:p>
    <w:p w14:paraId="1D2CABC0" w14:textId="77777777" w:rsidR="00F47E50" w:rsidRDefault="00F47E50">
      <w:r>
        <w:t>• Fulfillment of the Pattern: By executing the engraving "as signets are graven," the craftsmen fulfilled the precise architectural and liturgical blueprint given to Moses on Mount Sinai, proving that true worship is governed strictly by divine revelation.</w:t>
      </w:r>
    </w:p>
    <w:p w14:paraId="1CFFA61C" w14:textId="77777777" w:rsidR="00F47E50" w:rsidRDefault="00F47E50"/>
    <w:p w14:paraId="50180742" w14:textId="77777777" w:rsidR="00F47E50" w:rsidRPr="00F47E50" w:rsidRDefault="00F47E50">
      <w:pPr>
        <w:rPr>
          <w:b/>
        </w:rPr>
      </w:pPr>
      <w:r w:rsidRPr="00F47E50">
        <w:rPr>
          <w:b/>
        </w:rPr>
        <w:t>6. Key Uses in Other Verses (NKJV)</w:t>
      </w:r>
    </w:p>
    <w:p w14:paraId="13ED84C7" w14:textId="77777777" w:rsidR="00F47E50" w:rsidRDefault="00F47E50">
      <w:r>
        <w:t>• Genesis 2:12: "And the gold of that land is good. Bdellium and the onyx stone are there."</w:t>
      </w:r>
    </w:p>
    <w:p w14:paraId="459BC89E" w14:textId="77777777" w:rsidR="00F47E50" w:rsidRDefault="00F47E50">
      <w:r>
        <w:t>• Exodus 28:9: "Then you shall take two onyx stones and engrave on them the names of the sons of Israel..."</w:t>
      </w:r>
    </w:p>
    <w:p w14:paraId="4E6889DC" w14:textId="77777777" w:rsidR="00F47E50" w:rsidRDefault="00F47E50">
      <w:r>
        <w:t>• Exodus 28:20: "...and the fourth row a chrysolite, an onyx, and a jasper. They shall be set in gold settings."</w:t>
      </w:r>
    </w:p>
    <w:p w14:paraId="3F8000CF" w14:textId="77777777" w:rsidR="00F47E50" w:rsidRDefault="00F47E50">
      <w:r>
        <w:t>• Job 28:16: "It cannot be valued in the gold of Ophir, in precious onyx or sapphire."</w:t>
      </w:r>
    </w:p>
    <w:p w14:paraId="0E471F2F" w14:textId="77777777" w:rsidR="00F47E50" w:rsidRDefault="00F47E50">
      <w:r>
        <w:t>• 1 Chronicles 29:2: "Now for the house of my God I have prepared with all my might: gold... onyx stones, stones to be set, glistening stones of various colors..."</w:t>
      </w:r>
    </w:p>
    <w:p w14:paraId="36C6A0B5" w14:textId="77777777" w:rsidR="00F47E50" w:rsidRDefault="00F47E50"/>
    <w:p w14:paraId="6D6DB0FE" w14:textId="77777777" w:rsidR="00F47E50" w:rsidRPr="00F47E50" w:rsidRDefault="00F47E50">
      <w:pPr>
        <w:rPr>
          <w:b/>
        </w:rPr>
      </w:pPr>
      <w:r w:rsidRPr="00F47E50">
        <w:rPr>
          <w:b/>
        </w:rPr>
        <w:t>7. Other Relevant Insights</w:t>
      </w:r>
    </w:p>
    <w:p w14:paraId="20A80B44" w14:textId="77777777" w:rsidR="00F47E50" w:rsidRDefault="00F47E50">
      <w:r>
        <w:t>The transition of the onyx stone from the wilderness tabernacle to the permanent temple is significant. In 1 Chronicles 29:2, King David specifically stockpiles shoham stones among the treasures designated for the construction of Solomon’s Temple. This continuity highlights that the symbolic economy of the tabernacle was not temporary or disposable; rather, the preciousness of God's dwelling place—and His representation of His people—remained a permanent priority throughout Israel's history.</w:t>
      </w:r>
    </w:p>
    <w:p w14:paraId="461D55E7" w14:textId="77777777" w:rsidR="00F47E50" w:rsidRDefault="00F47E50"/>
    <w:p w14:paraId="264E027D" w14:textId="77777777" w:rsidR="00F47E50" w:rsidRPr="00F47E50" w:rsidRDefault="00F47E50">
      <w:pPr>
        <w:rPr>
          <w:b/>
        </w:rPr>
      </w:pPr>
      <w:r w:rsidRPr="00F47E50">
        <w:rPr>
          <w:b/>
        </w:rPr>
        <w:t>8. References</w:t>
      </w:r>
    </w:p>
    <w:p w14:paraId="4A1D0D53" w14:textId="77777777" w:rsidR="00F47E50" w:rsidRDefault="00F47E50">
      <w:r>
        <w:t>• Brown, Driver, Briggs. Hebrew and English Lexicon of the Old Testament.</w:t>
      </w:r>
    </w:p>
    <w:p w14:paraId="0AC31A66" w14:textId="77777777" w:rsidR="00F47E50" w:rsidRDefault="00F47E50">
      <w:r>
        <w:t>• Koehler, Baumgartner, Stamm. The Hebrew and Aramaic Lexicon of the Old Testament.</w:t>
      </w:r>
    </w:p>
    <w:p w14:paraId="137A0A7F" w14:textId="77777777" w:rsidR="00F47E50" w:rsidRDefault="00F47E50">
      <w:r>
        <w:t>• Harris, Archer, Waltke. Theological Wordbook of the Old Testament.</w:t>
      </w:r>
    </w:p>
    <w:p w14:paraId="06C094C7" w14:textId="77777777" w:rsidR="00F47E50" w:rsidRDefault="00F47E50">
      <w:r>
        <w:t>• Renn, Stephen D. Expository Dictionary of Bible Words.</w:t>
      </w:r>
    </w:p>
    <w:p w14:paraId="1CDB5EDB" w14:textId="25185336" w:rsidR="004C5552" w:rsidRDefault="00F47E5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E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7E5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CD2C"/>
  <w15:chartTrackingRefBased/>
  <w15:docId w15:val="{0F3430FB-0FD6-42DF-8DBF-8565A003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7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7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E50"/>
    <w:rPr>
      <w:rFonts w:eastAsiaTheme="majorEastAsia" w:cstheme="majorBidi"/>
      <w:color w:val="272727" w:themeColor="text1" w:themeTint="D8"/>
    </w:rPr>
  </w:style>
  <w:style w:type="paragraph" w:styleId="Title">
    <w:name w:val="Title"/>
    <w:basedOn w:val="Normal"/>
    <w:next w:val="Normal"/>
    <w:link w:val="TitleChar"/>
    <w:uiPriority w:val="10"/>
    <w:qFormat/>
    <w:rsid w:val="00F47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E50"/>
    <w:pPr>
      <w:spacing w:before="160"/>
      <w:jc w:val="center"/>
    </w:pPr>
    <w:rPr>
      <w:i/>
      <w:iCs/>
      <w:color w:val="404040" w:themeColor="text1" w:themeTint="BF"/>
    </w:rPr>
  </w:style>
  <w:style w:type="character" w:customStyle="1" w:styleId="QuoteChar">
    <w:name w:val="Quote Char"/>
    <w:basedOn w:val="DefaultParagraphFont"/>
    <w:link w:val="Quote"/>
    <w:uiPriority w:val="29"/>
    <w:rsid w:val="00F47E50"/>
    <w:rPr>
      <w:i/>
      <w:iCs/>
      <w:color w:val="404040" w:themeColor="text1" w:themeTint="BF"/>
    </w:rPr>
  </w:style>
  <w:style w:type="paragraph" w:styleId="ListParagraph">
    <w:name w:val="List Paragraph"/>
    <w:basedOn w:val="Normal"/>
    <w:uiPriority w:val="34"/>
    <w:qFormat/>
    <w:rsid w:val="00F47E50"/>
    <w:pPr>
      <w:ind w:left="720"/>
      <w:contextualSpacing/>
    </w:pPr>
  </w:style>
  <w:style w:type="character" w:styleId="IntenseEmphasis">
    <w:name w:val="Intense Emphasis"/>
    <w:basedOn w:val="DefaultParagraphFont"/>
    <w:uiPriority w:val="21"/>
    <w:qFormat/>
    <w:rsid w:val="00F47E50"/>
    <w:rPr>
      <w:i/>
      <w:iCs/>
      <w:color w:val="2E74B5" w:themeColor="accent1" w:themeShade="BF"/>
    </w:rPr>
  </w:style>
  <w:style w:type="paragraph" w:styleId="IntenseQuote">
    <w:name w:val="Intense Quote"/>
    <w:basedOn w:val="Normal"/>
    <w:next w:val="Normal"/>
    <w:link w:val="IntenseQuoteChar"/>
    <w:uiPriority w:val="30"/>
    <w:qFormat/>
    <w:rsid w:val="00F47E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7E50"/>
    <w:rPr>
      <w:i/>
      <w:iCs/>
      <w:color w:val="2E74B5" w:themeColor="accent1" w:themeShade="BF"/>
    </w:rPr>
  </w:style>
  <w:style w:type="character" w:styleId="IntenseReference">
    <w:name w:val="Intense Reference"/>
    <w:basedOn w:val="DefaultParagraphFont"/>
    <w:uiPriority w:val="32"/>
    <w:qFormat/>
    <w:rsid w:val="00F47E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1053</Words>
  <Characters>6007</Characters>
  <Application>Microsoft Office Word</Application>
  <DocSecurity>0</DocSecurity>
  <Lines>50</Lines>
  <Paragraphs>14</Paragraphs>
  <ScaleCrop>false</ScaleCrop>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