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DB0B" w14:textId="77777777" w:rsidR="004E5D81" w:rsidRPr="004E5D81" w:rsidRDefault="004E5D81">
      <w:pPr>
        <w:rPr>
          <w:b/>
        </w:rPr>
      </w:pPr>
      <w:r w:rsidRPr="004E5D81">
        <w:rPr>
          <w:b/>
        </w:rPr>
        <w:t>COVERED - ( sakak , Strong's H5526 )</w:t>
      </w:r>
    </w:p>
    <w:p w14:paraId="5B2F5AB9" w14:textId="77777777" w:rsidR="004E5D81" w:rsidRDefault="004E5D81">
      <w:r w:rsidRPr="004E5D81">
        <w:rPr>
          <w:b/>
        </w:rPr>
        <w:t>Summary:</w:t>
      </w:r>
    </w:p>
    <w:p w14:paraId="21ADDD5F" w14:textId="77777777" w:rsidR="004E5D81" w:rsidRDefault="004E5D81">
      <w:r>
        <w:t>The Hebrew verb sakak fundamentally means to screen, cover, overshadow, or protect. In Exodus 40:21, it describes the physical act of hanging the inner veil to shield the Ark of the Testimony from human view. This action was not merely decorative but functional and deeply theological, establishing a boundary between the holy and the most holy. By "covering" the Ark, Moses installed a protective barrier that safeguarded the people from the lethal purity of God’s raw presence while preserving the mystery of the mercy seat where God promised to meet with Israel.</w:t>
      </w:r>
    </w:p>
    <w:p w14:paraId="272650CC" w14:textId="77777777" w:rsidR="004E5D81" w:rsidRDefault="004E5D81"/>
    <w:p w14:paraId="1CC54717" w14:textId="77777777" w:rsidR="004E5D81" w:rsidRDefault="004E5D81">
      <w:r w:rsidRPr="004E5D81">
        <w:rPr>
          <w:b/>
        </w:rPr>
        <w:t>Full Study:</w:t>
      </w:r>
    </w:p>
    <w:p w14:paraId="0A7ED110" w14:textId="77777777" w:rsidR="004E5D81" w:rsidRDefault="004E5D81"/>
    <w:p w14:paraId="7BFDA179" w14:textId="77777777" w:rsidR="004E5D81" w:rsidRPr="004E5D81" w:rsidRDefault="004E5D81">
      <w:pPr>
        <w:rPr>
          <w:b/>
        </w:rPr>
      </w:pPr>
      <w:r w:rsidRPr="004E5D81">
        <w:rPr>
          <w:b/>
        </w:rPr>
        <w:t>1. Word Picture / Background</w:t>
      </w:r>
    </w:p>
    <w:p w14:paraId="3983B943" w14:textId="77777777" w:rsidR="004E5D81" w:rsidRDefault="004E5D81">
      <w:r>
        <w:t>The root sakak carries the physical concept of weaving, interlacing, or knitting together to form a barrier, screen, or protective hedge. It evokes the image of a dense thicket, a protective canopy, or a woven screen that prevents direct vision or entry. In the ancient world, to cover something with a sakak was to place a protective shield or canopy over it, blocking it from view or protecting it from external elements.</w:t>
      </w:r>
    </w:p>
    <w:p w14:paraId="480FA1F1" w14:textId="77777777" w:rsidR="004E5D81" w:rsidRDefault="004E5D81"/>
    <w:p w14:paraId="7E89884C" w14:textId="77777777" w:rsidR="004E5D81" w:rsidRPr="004E5D81" w:rsidRDefault="004E5D81">
      <w:pPr>
        <w:rPr>
          <w:b/>
        </w:rPr>
      </w:pPr>
      <w:r w:rsidRPr="004E5D81">
        <w:rPr>
          <w:b/>
        </w:rPr>
        <w:t>2. Meaning / Lexical Definition</w:t>
      </w:r>
    </w:p>
    <w:p w14:paraId="6CB920C2" w14:textId="77777777" w:rsidR="004E5D81" w:rsidRDefault="004E5D81">
      <w:r>
        <w:t>The verb sakak refers to the act of blocking, screening off, overshadowing, or covering. Its semantic range includes:</w:t>
      </w:r>
    </w:p>
    <w:p w14:paraId="0CE53B5C" w14:textId="77777777" w:rsidR="004E5D81" w:rsidRDefault="004E5D81">
      <w:r>
        <w:t>• To cover or screen for protection (as with a shield or wings).</w:t>
      </w:r>
    </w:p>
    <w:p w14:paraId="45B4D1B9" w14:textId="77777777" w:rsidR="004E5D81" w:rsidRDefault="004E5D81">
      <w:r>
        <w:t>• To block or shut off access or sight.</w:t>
      </w:r>
    </w:p>
    <w:p w14:paraId="28980A60" w14:textId="77777777" w:rsidR="004E5D81" w:rsidRDefault="004E5D81">
      <w:r>
        <w:t>• To weave together or hedge in.</w:t>
      </w:r>
    </w:p>
    <w:p w14:paraId="767F8C94" w14:textId="77777777" w:rsidR="004E5D81" w:rsidRDefault="004E5D81">
      <w:r>
        <w:t>In the context of the Tabernacle, it specifically denotes the hanging of the veil to screen or shut off the Holy of Holies from the Holy Place, preventing any gaze upon the Ark of the Covenant.</w:t>
      </w:r>
    </w:p>
    <w:p w14:paraId="5825610B" w14:textId="77777777" w:rsidR="004E5D81" w:rsidRDefault="004E5D81"/>
    <w:p w14:paraId="45E4B106" w14:textId="77777777" w:rsidR="004E5D81" w:rsidRPr="004E5D81" w:rsidRDefault="004E5D81">
      <w:pPr>
        <w:rPr>
          <w:b/>
        </w:rPr>
      </w:pPr>
      <w:r w:rsidRPr="004E5D81">
        <w:rPr>
          <w:b/>
        </w:rPr>
        <w:t>3. Usage and Word Pictures</w:t>
      </w:r>
    </w:p>
    <w:p w14:paraId="3E4FBB6E" w14:textId="77777777" w:rsidR="004E5D81" w:rsidRDefault="004E5D81">
      <w:r>
        <w:t>Scripture uses sakak to paint powerful pictures of protective overshadowing and shielding:</w:t>
      </w:r>
    </w:p>
    <w:p w14:paraId="389C2755" w14:textId="77777777" w:rsidR="004E5D81" w:rsidRDefault="004E5D81">
      <w:r>
        <w:t>• The Cherubim’s Wings: In Exodus 25:20, the golden cherubim on the mercy seat "cover" the mercy seat with their wings. This depicts a protective, reverent canopy over the place of atonement.</w:t>
      </w:r>
    </w:p>
    <w:p w14:paraId="725E8FCB" w14:textId="77777777" w:rsidR="004E5D81" w:rsidRDefault="004E5D81">
      <w:r>
        <w:t>• God’s Hand: In Exodus 33:22, God tells Moses He will "cover" him with His hand in the cleft of the rock while His glory passes by, protecting Moses from the fatal sight of His unshielded glory.</w:t>
      </w:r>
    </w:p>
    <w:p w14:paraId="3734B2D6" w14:textId="77777777" w:rsidR="004E5D81" w:rsidRDefault="004E5D81">
      <w:r>
        <w:t>• Divine Protection: In Psalm 91:4, God "covers" the faithful under His feathers, offering safety and refuge under the shadow of His wings.</w:t>
      </w:r>
    </w:p>
    <w:p w14:paraId="33E69DE1" w14:textId="77777777" w:rsidR="004E5D81" w:rsidRDefault="004E5D81"/>
    <w:p w14:paraId="07210D60" w14:textId="77777777" w:rsidR="004E5D81" w:rsidRPr="004E5D81" w:rsidRDefault="004E5D81">
      <w:pPr>
        <w:rPr>
          <w:b/>
        </w:rPr>
      </w:pPr>
      <w:r w:rsidRPr="004E5D81">
        <w:rPr>
          <w:b/>
        </w:rPr>
        <w:t>4. Theological Implications</w:t>
      </w:r>
    </w:p>
    <w:p w14:paraId="708155D2" w14:textId="77777777" w:rsidR="004E5D81" w:rsidRDefault="004E5D81">
      <w:r>
        <w:t>Theologically, sakak highlights the dual nature of God's presence: His desire to dwell among His people, balanced by His absolute, consuming holiness that requires separation.</w:t>
      </w:r>
    </w:p>
    <w:p w14:paraId="69FB5FE5" w14:textId="77777777" w:rsidR="004E5D81" w:rsidRDefault="004E5D81">
      <w:r>
        <w:t>• Separation and Access: The covering of the Ark underscores that sinful humanity cannot look upon the holy presence of God and live. The veil acted as a mercy-driven barrier.</w:t>
      </w:r>
    </w:p>
    <w:p w14:paraId="4AE6C2F3" w14:textId="77777777" w:rsidR="004E5D81" w:rsidRDefault="004E5D81">
      <w:r>
        <w:t>• The Preserved Mystery: God’s presence on the mercy seat remained hidden. The high priest could only pass this "covering" once a year on the Day of Atonement, and even then, only with a cloud of incense to further screen his eyes.</w:t>
      </w:r>
    </w:p>
    <w:p w14:paraId="0EFDD44D" w14:textId="77777777" w:rsidR="004E5D81" w:rsidRDefault="004E5D81">
      <w:r>
        <w:t>• Christological Fulfillment: The veil that "covered" the Ark represents the flesh of Jesus Christ (Hebrews 10:20). When Christ died, this veil was torn in two from top to bottom, signifying that the barrier of sakak has been removed, granting believers bold, direct access to the throne of grace.</w:t>
      </w:r>
    </w:p>
    <w:p w14:paraId="62F7A861" w14:textId="77777777" w:rsidR="004E5D81" w:rsidRDefault="004E5D81"/>
    <w:p w14:paraId="69BC5E17" w14:textId="77777777" w:rsidR="004E5D81" w:rsidRPr="004E5D81" w:rsidRDefault="004E5D81">
      <w:pPr>
        <w:rPr>
          <w:b/>
        </w:rPr>
      </w:pPr>
      <w:r w:rsidRPr="004E5D81">
        <w:rPr>
          <w:b/>
        </w:rPr>
        <w:t>5. Contextual Nuance in the Passage</w:t>
      </w:r>
    </w:p>
    <w:p w14:paraId="2FE6975A" w14:textId="77777777" w:rsidR="004E5D81" w:rsidRDefault="004E5D81">
      <w:r>
        <w:t>In Exodus 40:21, Moses is completing the erection of the Tabernacle. The text states he "hung up the veil of the covering, and covered the ark of the Testimony." The phrase "veil of the covering" (paroket hammasak) uses a noun derived from the same root sakak, reinforcing the action. By hanging this veil, Moses legally and physically "screened off" the Ark. It marks the transition of the Tabernacle from a collection of parts into a functioning, holy sanctuary. The act of covering was done "as the LORD had commanded Moses," highlighting that divine order, limits, and boundaries are essential when approaching a holy God.</w:t>
      </w:r>
    </w:p>
    <w:p w14:paraId="5D4EF9D7" w14:textId="77777777" w:rsidR="004E5D81" w:rsidRDefault="004E5D81"/>
    <w:p w14:paraId="03823CDD" w14:textId="77777777" w:rsidR="004E5D81" w:rsidRPr="004E5D81" w:rsidRDefault="004E5D81">
      <w:pPr>
        <w:rPr>
          <w:b/>
        </w:rPr>
      </w:pPr>
      <w:r w:rsidRPr="004E5D81">
        <w:rPr>
          <w:b/>
        </w:rPr>
        <w:t>6. Key Uses in Other Verses (NKJV)</w:t>
      </w:r>
    </w:p>
    <w:p w14:paraId="513C9775" w14:textId="77777777" w:rsidR="004E5D81" w:rsidRDefault="004E5D81">
      <w:r>
        <w:t>• Exodus 25:20: "And the cherubim shall stretch out their wings above, covering the mercy seat with their wings..."</w:t>
      </w:r>
    </w:p>
    <w:p w14:paraId="47647726" w14:textId="77777777" w:rsidR="004E5D81" w:rsidRDefault="004E5D81">
      <w:r>
        <w:t>• Exodus 33:22: "So it shall be, while My glory passes by, that I will put you in the cleft of the rock, and will cover you with My hand while I pass by."</w:t>
      </w:r>
    </w:p>
    <w:p w14:paraId="35B348EE" w14:textId="77777777" w:rsidR="004E5D81" w:rsidRDefault="004E5D81">
      <w:r>
        <w:t>• Psalm 91:4: "He shall cover you with His feathers, and under His wings you shall take refuge..."</w:t>
      </w:r>
    </w:p>
    <w:p w14:paraId="6DFF4ED9" w14:textId="77777777" w:rsidR="004E5D81" w:rsidRDefault="004E5D81">
      <w:r>
        <w:t>• Psalm 139:13: "For You formed my inward parts; You covered me in my mother’s womb."</w:t>
      </w:r>
    </w:p>
    <w:p w14:paraId="468E0EF8" w14:textId="77777777" w:rsidR="004E5D81" w:rsidRDefault="004E5D81"/>
    <w:p w14:paraId="1E3A13B1" w14:textId="77777777" w:rsidR="004E5D81" w:rsidRPr="004E5D81" w:rsidRDefault="004E5D81">
      <w:pPr>
        <w:rPr>
          <w:b/>
        </w:rPr>
      </w:pPr>
      <w:r w:rsidRPr="004E5D81">
        <w:rPr>
          <w:b/>
        </w:rPr>
        <w:t>7. Other Relevant Insights</w:t>
      </w:r>
    </w:p>
    <w:p w14:paraId="0F2981AA" w14:textId="77777777" w:rsidR="004E5D81" w:rsidRDefault="004E5D81">
      <w:r>
        <w:t>A related Hebrew noun, sukkah (booth or tabernacle), also derives from this word family. It refers to a temporary shelter made of woven branches. This reinforces the idea that sakak is about creating a protective, woven canopy. When Moses "covered" the Ark, he was establishing the ultimate shelter or dwelling place for God’s presence on earth—a tent within a tent, shielded from the common gaze.</w:t>
      </w:r>
    </w:p>
    <w:p w14:paraId="708ECDC6" w14:textId="77777777" w:rsidR="004E5D81" w:rsidRDefault="004E5D81"/>
    <w:p w14:paraId="0BC6C6D0" w14:textId="77777777" w:rsidR="004E5D81" w:rsidRPr="004E5D81" w:rsidRDefault="004E5D81">
      <w:pPr>
        <w:rPr>
          <w:b/>
        </w:rPr>
      </w:pPr>
      <w:r w:rsidRPr="004E5D81">
        <w:rPr>
          <w:b/>
        </w:rPr>
        <w:t>8. References</w:t>
      </w:r>
    </w:p>
    <w:p w14:paraId="39180A9F" w14:textId="77777777" w:rsidR="004E5D81" w:rsidRDefault="004E5D81">
      <w:r>
        <w:t>• Brown, Driver, and Briggs. Hebrew and English Lexicon of the Old Testament.</w:t>
      </w:r>
    </w:p>
    <w:p w14:paraId="187DD745" w14:textId="77777777" w:rsidR="004E5D81" w:rsidRDefault="004E5D81">
      <w:r>
        <w:t>• Harris, R. Laird, Gleason L. Archer Jr., and Bruce K. Waltke. Theological Wordbook of the Old Testament.</w:t>
      </w:r>
    </w:p>
    <w:p w14:paraId="69CA1410" w14:textId="77777777" w:rsidR="004E5D81" w:rsidRDefault="004E5D81">
      <w:r>
        <w:t>• Koehler, Ludwig, and Walter Baumgartner. The Hebrew and Aramaic Lexicon of the Old Testament.</w:t>
      </w:r>
    </w:p>
    <w:p w14:paraId="748640D7" w14:textId="08709364" w:rsidR="004C5552" w:rsidRDefault="004E5D8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E5D81"/>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9CE4"/>
  <w15:chartTrackingRefBased/>
  <w15:docId w15:val="{E24CB03B-5E0C-4C6B-B51E-6D80F647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5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5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81"/>
    <w:rPr>
      <w:rFonts w:eastAsiaTheme="majorEastAsia" w:cstheme="majorBidi"/>
      <w:color w:val="272727" w:themeColor="text1" w:themeTint="D8"/>
    </w:rPr>
  </w:style>
  <w:style w:type="paragraph" w:styleId="Title">
    <w:name w:val="Title"/>
    <w:basedOn w:val="Normal"/>
    <w:next w:val="Normal"/>
    <w:link w:val="TitleChar"/>
    <w:uiPriority w:val="10"/>
    <w:qFormat/>
    <w:rsid w:val="004E5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81"/>
    <w:pPr>
      <w:spacing w:before="160"/>
      <w:jc w:val="center"/>
    </w:pPr>
    <w:rPr>
      <w:i/>
      <w:iCs/>
      <w:color w:val="404040" w:themeColor="text1" w:themeTint="BF"/>
    </w:rPr>
  </w:style>
  <w:style w:type="character" w:customStyle="1" w:styleId="QuoteChar">
    <w:name w:val="Quote Char"/>
    <w:basedOn w:val="DefaultParagraphFont"/>
    <w:link w:val="Quote"/>
    <w:uiPriority w:val="29"/>
    <w:rsid w:val="004E5D81"/>
    <w:rPr>
      <w:i/>
      <w:iCs/>
      <w:color w:val="404040" w:themeColor="text1" w:themeTint="BF"/>
    </w:rPr>
  </w:style>
  <w:style w:type="paragraph" w:styleId="ListParagraph">
    <w:name w:val="List Paragraph"/>
    <w:basedOn w:val="Normal"/>
    <w:uiPriority w:val="34"/>
    <w:qFormat/>
    <w:rsid w:val="004E5D81"/>
    <w:pPr>
      <w:ind w:left="720"/>
      <w:contextualSpacing/>
    </w:pPr>
  </w:style>
  <w:style w:type="character" w:styleId="IntenseEmphasis">
    <w:name w:val="Intense Emphasis"/>
    <w:basedOn w:val="DefaultParagraphFont"/>
    <w:uiPriority w:val="21"/>
    <w:qFormat/>
    <w:rsid w:val="004E5D81"/>
    <w:rPr>
      <w:i/>
      <w:iCs/>
      <w:color w:val="2E74B5" w:themeColor="accent1" w:themeShade="BF"/>
    </w:rPr>
  </w:style>
  <w:style w:type="paragraph" w:styleId="IntenseQuote">
    <w:name w:val="Intense Quote"/>
    <w:basedOn w:val="Normal"/>
    <w:next w:val="Normal"/>
    <w:link w:val="IntenseQuoteChar"/>
    <w:uiPriority w:val="30"/>
    <w:qFormat/>
    <w:rsid w:val="004E5D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5D81"/>
    <w:rPr>
      <w:i/>
      <w:iCs/>
      <w:color w:val="2E74B5" w:themeColor="accent1" w:themeShade="BF"/>
    </w:rPr>
  </w:style>
  <w:style w:type="character" w:styleId="IntenseReference">
    <w:name w:val="Intense Reference"/>
    <w:basedOn w:val="DefaultParagraphFont"/>
    <w:uiPriority w:val="32"/>
    <w:qFormat/>
    <w:rsid w:val="004E5D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