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2ECF" w14:textId="77777777" w:rsidR="006E1664" w:rsidRPr="006E1664" w:rsidRDefault="006E1664">
      <w:pPr>
        <w:rPr>
          <w:b/>
        </w:rPr>
      </w:pPr>
      <w:r w:rsidRPr="006E1664">
        <w:rPr>
          <w:b/>
        </w:rPr>
        <w:t>BREAD - ( lechem , Strong's H3899 )</w:t>
      </w:r>
    </w:p>
    <w:p w14:paraId="7F5DDF29" w14:textId="77777777" w:rsidR="006E1664" w:rsidRDefault="006E1664">
      <w:r w:rsidRPr="006E1664">
        <w:rPr>
          <w:b/>
        </w:rPr>
        <w:t>Summary:</w:t>
      </w:r>
    </w:p>
    <w:p w14:paraId="387C5F4F" w14:textId="77777777" w:rsidR="006E1664" w:rsidRDefault="006E1664">
      <w:r>
        <w:t>The Hebrew word lechem represents the physical staple of life—bread—but carries a broader conceptual meaning of "food" or "sustenance." In Exodus 40:23, it refers specifically to the bread of the Presence arranged on the table in the Holy Place of the Tabernacle. This act of setting the bread in order before Yahweh symbolized Israel's continual communion with God, His constant provision for the twelve tribes, and the dedication of their life and labor back to Him.</w:t>
      </w:r>
    </w:p>
    <w:p w14:paraId="26AD4D37" w14:textId="77777777" w:rsidR="006E1664" w:rsidRDefault="006E1664"/>
    <w:p w14:paraId="558C0113" w14:textId="77777777" w:rsidR="006E1664" w:rsidRDefault="006E1664">
      <w:r w:rsidRPr="006E1664">
        <w:rPr>
          <w:b/>
        </w:rPr>
        <w:t>Full Study:</w:t>
      </w:r>
    </w:p>
    <w:p w14:paraId="0A5A648E" w14:textId="77777777" w:rsidR="006E1664" w:rsidRDefault="006E1664"/>
    <w:p w14:paraId="78A43F6F" w14:textId="77777777" w:rsidR="006E1664" w:rsidRPr="006E1664" w:rsidRDefault="006E1664">
      <w:pPr>
        <w:rPr>
          <w:b/>
        </w:rPr>
      </w:pPr>
      <w:r w:rsidRPr="006E1664">
        <w:rPr>
          <w:b/>
        </w:rPr>
        <w:t>1. Word Picture / Background</w:t>
      </w:r>
    </w:p>
    <w:p w14:paraId="2AB4F9DE" w14:textId="77777777" w:rsidR="006E1664" w:rsidRDefault="006E1664">
      <w:r>
        <w:t>The noun lechem derives from a root (l-ch-m) that historically relates to consuming, feeding, or pressing together. In Semitic cognates, the root can mean meat or food in general. In Hebrew, it crystallized primarily as "bread," the absolute staple of the ancient Near Eastern diet. Bread-making was a daily, laborious process of grinding grain, kneading dough, and baking. To have lechem was to have life, security, and the blessing of rain and harvest; to lack lechem was to face famine, weakness, and death.</w:t>
      </w:r>
    </w:p>
    <w:p w14:paraId="3A22038C" w14:textId="77777777" w:rsidR="006E1664" w:rsidRDefault="006E1664"/>
    <w:p w14:paraId="7676AA7E" w14:textId="77777777" w:rsidR="006E1664" w:rsidRPr="006E1664" w:rsidRDefault="006E1664">
      <w:pPr>
        <w:rPr>
          <w:b/>
        </w:rPr>
      </w:pPr>
      <w:r w:rsidRPr="006E1664">
        <w:rPr>
          <w:b/>
        </w:rPr>
        <w:t>2. Meaning / Lexical Definition</w:t>
      </w:r>
    </w:p>
    <w:p w14:paraId="2716B158" w14:textId="77777777" w:rsidR="006E1664" w:rsidRDefault="006E1664">
      <w:r>
        <w:t>The semantic range of lechem includes:</w:t>
      </w:r>
    </w:p>
    <w:p w14:paraId="4DBD9FAD" w14:textId="77777777" w:rsidR="006E1664" w:rsidRDefault="006E1664">
      <w:r>
        <w:t>• Bread: specifically baked loaves, cakes, or flatbreads made from wheat or barley flour.</w:t>
      </w:r>
    </w:p>
    <w:p w14:paraId="59EFFFA1" w14:textId="77777777" w:rsidR="006E1664" w:rsidRDefault="006E1664">
      <w:r>
        <w:t>• Food: a general term for any kind of nourishment, including meat, grain, or vegetables.</w:t>
      </w:r>
    </w:p>
    <w:p w14:paraId="05CEA93B" w14:textId="77777777" w:rsidR="006E1664" w:rsidRDefault="006E1664">
      <w:r>
        <w:t>• Grain: the raw, unharvested crops in the field from which bread is eventually produced.</w:t>
      </w:r>
    </w:p>
    <w:p w14:paraId="5C58BCE5" w14:textId="77777777" w:rsidR="006E1664" w:rsidRDefault="006E1664"/>
    <w:p w14:paraId="45940DDC" w14:textId="77777777" w:rsidR="006E1664" w:rsidRPr="006E1664" w:rsidRDefault="006E1664">
      <w:pPr>
        <w:rPr>
          <w:b/>
        </w:rPr>
      </w:pPr>
      <w:r w:rsidRPr="006E1664">
        <w:rPr>
          <w:b/>
        </w:rPr>
        <w:t>3. Usage and Word Pictures</w:t>
      </w:r>
    </w:p>
    <w:p w14:paraId="6D6FF5C7" w14:textId="77777777" w:rsidR="006E1664" w:rsidRDefault="006E1664">
      <w:r>
        <w:t>• The "Bread of the Presence" (lechem happanim, literally "bread of the faces"): Twelve fresh loaves arranged on the golden table in the Tabernacle, positioned continually before the face of God as a sign of fellowship.</w:t>
      </w:r>
    </w:p>
    <w:p w14:paraId="68EAD378" w14:textId="77777777" w:rsidR="006E1664" w:rsidRDefault="006E1664">
      <w:r>
        <w:t>• Bread of Adversity: A metaphor for trials, where hardship is depicted as the food God uses to refine His people (Isaiah 30:20).</w:t>
      </w:r>
    </w:p>
    <w:p w14:paraId="3A175ACF" w14:textId="77777777" w:rsidR="006E1664" w:rsidRDefault="006E1664">
      <w:r>
        <w:t>• Bread of Tears: A poetic expression describing deep grief and mourning as one's daily consumption (Psalm 80:5).</w:t>
      </w:r>
    </w:p>
    <w:p w14:paraId="7A19FE3F" w14:textId="77777777" w:rsidR="006E1664" w:rsidRDefault="006E1664">
      <w:r>
        <w:t>• Bread of Idleness: Food obtained through laziness or dishonest means rather than diligent labor (Proverbs 31:27).</w:t>
      </w:r>
    </w:p>
    <w:p w14:paraId="552B7EDC" w14:textId="77777777" w:rsidR="006E1664" w:rsidRDefault="006E1664"/>
    <w:p w14:paraId="0EC98C7B" w14:textId="77777777" w:rsidR="006E1664" w:rsidRPr="006E1664" w:rsidRDefault="006E1664">
      <w:pPr>
        <w:rPr>
          <w:b/>
        </w:rPr>
      </w:pPr>
      <w:r w:rsidRPr="006E1664">
        <w:rPr>
          <w:b/>
        </w:rPr>
        <w:t>4. Theological Implications</w:t>
      </w:r>
    </w:p>
    <w:p w14:paraId="491496B6" w14:textId="77777777" w:rsidR="006E1664" w:rsidRDefault="006E1664">
      <w:r>
        <w:t>• Divine Covenant and Fellowship: In ancient Near Eastern culture, sharing bread was a solemn act of covenant and peace. The presence of the twelve loaves in the Holy Place signified that God was in a perpetual state of peaceful fellowship and covenant communion with the twelve tribes of Israel.</w:t>
      </w:r>
    </w:p>
    <w:p w14:paraId="51D2732F" w14:textId="77777777" w:rsidR="006E1664" w:rsidRDefault="006E1664">
      <w:r>
        <w:t>• Direct Dependence on Yahweh: The bread of the Presence acknowledged that all of Israel's physical and spiritual sustenance came from God. By offering these twelve loaves back to God, Israel confessed that their harvest and livelihood belonged to Him.</w:t>
      </w:r>
    </w:p>
    <w:p w14:paraId="578A0621" w14:textId="77777777" w:rsidR="006E1664" w:rsidRDefault="006E1664">
      <w:r>
        <w:t>• Christological Shadow: The bread of the Presence points forward to Jesus Christ. Jesus declared Himself to be the "Bread of Life" (John 6:35, 48). Just as the lechem in the Tabernacle was set before God to sustain the priests, Christ is the true spiritual sustenance who came down from heaven to give eternal life to those who feed on Him by faith.</w:t>
      </w:r>
    </w:p>
    <w:p w14:paraId="30332FF5" w14:textId="77777777" w:rsidR="006E1664" w:rsidRDefault="006E1664"/>
    <w:p w14:paraId="07C2660E" w14:textId="77777777" w:rsidR="006E1664" w:rsidRPr="006E1664" w:rsidRDefault="006E1664">
      <w:pPr>
        <w:rPr>
          <w:b/>
        </w:rPr>
      </w:pPr>
      <w:r w:rsidRPr="006E1664">
        <w:rPr>
          <w:b/>
        </w:rPr>
        <w:t>5. Contextual Nuance in the Passage</w:t>
      </w:r>
    </w:p>
    <w:p w14:paraId="50E6236C" w14:textId="77777777" w:rsidR="006E1664" w:rsidRDefault="006E1664">
      <w:r>
        <w:t>In Exodus 40:23, Moses completes the construction and assembly of the Tabernacle. Setting the lechem in order on the table "before the LORD" is one of the final, crucial acts of initiating Tabernacle worship. The phrase "set the bread in order" uses the Hebrew verb arak, which means to arrange systematically, arrange in order, or set in battle array. This was not a careless placing of loaves, but a precise, orderly arrangement of two rows of six loaves, representing the twelve tribes. It demonstrates that worship must be conducted with the utmost reverence, order, and exact obedience to God’s commands.</w:t>
      </w:r>
    </w:p>
    <w:p w14:paraId="50B08596" w14:textId="77777777" w:rsidR="006E1664" w:rsidRDefault="006E1664"/>
    <w:p w14:paraId="1EB76DF7" w14:textId="77777777" w:rsidR="006E1664" w:rsidRPr="006E1664" w:rsidRDefault="006E1664">
      <w:pPr>
        <w:rPr>
          <w:b/>
        </w:rPr>
      </w:pPr>
      <w:r w:rsidRPr="006E1664">
        <w:rPr>
          <w:b/>
        </w:rPr>
        <w:t>6. Key Uses in Other Verses (NKJV)</w:t>
      </w:r>
    </w:p>
    <w:p w14:paraId="3BF979D6" w14:textId="77777777" w:rsidR="006E1664" w:rsidRDefault="006E1664">
      <w:r>
        <w:t>• Genesis 3:19: "In the sweat of your face you shall eat bread till you return to the ground..."</w:t>
      </w:r>
    </w:p>
    <w:p w14:paraId="3265FBF9" w14:textId="77777777" w:rsidR="006E1664" w:rsidRDefault="006E1664">
      <w:r>
        <w:t>• Exodus 16:4: "Then the LORD said to Moses, 'Behold, I will rain bread from heaven for you...'"</w:t>
      </w:r>
    </w:p>
    <w:p w14:paraId="0EF195AA" w14:textId="77777777" w:rsidR="006E1664" w:rsidRDefault="006E1664">
      <w:r>
        <w:t>• Ruth 1:6: "...she had heard in the country of Moab that the LORD had visited His people in giving them bread."</w:t>
      </w:r>
    </w:p>
    <w:p w14:paraId="66DAC83D" w14:textId="77777777" w:rsidR="006E1664" w:rsidRDefault="006E1664">
      <w:r>
        <w:t>• Psalm 104:15: "...And bread which strengthens man's heart."</w:t>
      </w:r>
    </w:p>
    <w:p w14:paraId="39437099" w14:textId="77777777" w:rsidR="006E1664" w:rsidRDefault="006E1664">
      <w:r>
        <w:t>• Nehemiah 9:15: "You gave them bread from heaven for their hunger..."</w:t>
      </w:r>
    </w:p>
    <w:p w14:paraId="15A84327" w14:textId="77777777" w:rsidR="006E1664" w:rsidRDefault="006E1664"/>
    <w:p w14:paraId="0452F924" w14:textId="77777777" w:rsidR="006E1664" w:rsidRPr="006E1664" w:rsidRDefault="006E1664">
      <w:pPr>
        <w:rPr>
          <w:b/>
        </w:rPr>
      </w:pPr>
      <w:r w:rsidRPr="006E1664">
        <w:rPr>
          <w:b/>
        </w:rPr>
        <w:t>7. Other Relevant Insights</w:t>
      </w:r>
    </w:p>
    <w:p w14:paraId="17E3C997" w14:textId="77777777" w:rsidR="006E1664" w:rsidRDefault="006E1664">
      <w:r>
        <w:t>The bread of the Presence was replaced every Sabbath. The old loaves were eaten only by the priests in the Holy Place (Leviticus 24:5-9). This emphasizes that while the bread was holy and dedicated to God, it ultimately sustained His servants. This priest-only restriction makes David’s consumption of this bread during his flight from Saul (1 Samuel 21:1-6) a profound moment of mercy overriding ceremonial law, a point Jesus later used to defend His disciples harvesting grain on the Sabbath (Matthew 12:1-8).</w:t>
      </w:r>
    </w:p>
    <w:p w14:paraId="18BEEDE6" w14:textId="77777777" w:rsidR="006E1664" w:rsidRDefault="006E1664"/>
    <w:p w14:paraId="34CC520A" w14:textId="77777777" w:rsidR="006E1664" w:rsidRPr="006E1664" w:rsidRDefault="006E1664">
      <w:pPr>
        <w:rPr>
          <w:b/>
        </w:rPr>
      </w:pPr>
      <w:r w:rsidRPr="006E1664">
        <w:rPr>
          <w:b/>
        </w:rPr>
        <w:t>8. References</w:t>
      </w:r>
    </w:p>
    <w:p w14:paraId="0B5F2C2F" w14:textId="77777777" w:rsidR="006E1664" w:rsidRDefault="006E1664">
      <w:r>
        <w:t>• Brown, Francis, S.R. Driver, and Charles A. Briggs. The Brown-Driver-Briggs Hebrew and English Lexicon.</w:t>
      </w:r>
    </w:p>
    <w:p w14:paraId="664FB287" w14:textId="77777777" w:rsidR="006E1664" w:rsidRDefault="006E1664">
      <w:r>
        <w:t>• Harris, R. Laird, Gleason L. Archer Jr., and Bruce K. Waltke. Theological Wordbook of the Old Testament.</w:t>
      </w:r>
    </w:p>
    <w:p w14:paraId="7DE0CD34" w14:textId="77777777" w:rsidR="006E1664" w:rsidRDefault="006E1664">
      <w:r>
        <w:t>• Koehler, Ludwig, and Walter Baumgartner. The Hebrew and Aramaic Lexicon of the Old Testament.</w:t>
      </w:r>
    </w:p>
    <w:p w14:paraId="1F2DDE77" w14:textId="342D5241" w:rsidR="004C5552" w:rsidRDefault="006E166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1664"/>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5A34"/>
  <w15:chartTrackingRefBased/>
  <w15:docId w15:val="{B1EF3E05-D014-4A9A-A6BB-7AA3311A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1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1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664"/>
    <w:rPr>
      <w:rFonts w:eastAsiaTheme="majorEastAsia" w:cstheme="majorBidi"/>
      <w:color w:val="272727" w:themeColor="text1" w:themeTint="D8"/>
    </w:rPr>
  </w:style>
  <w:style w:type="paragraph" w:styleId="Title">
    <w:name w:val="Title"/>
    <w:basedOn w:val="Normal"/>
    <w:next w:val="Normal"/>
    <w:link w:val="TitleChar"/>
    <w:uiPriority w:val="10"/>
    <w:qFormat/>
    <w:rsid w:val="006E1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664"/>
    <w:pPr>
      <w:spacing w:before="160"/>
      <w:jc w:val="center"/>
    </w:pPr>
    <w:rPr>
      <w:i/>
      <w:iCs/>
      <w:color w:val="404040" w:themeColor="text1" w:themeTint="BF"/>
    </w:rPr>
  </w:style>
  <w:style w:type="character" w:customStyle="1" w:styleId="QuoteChar">
    <w:name w:val="Quote Char"/>
    <w:basedOn w:val="DefaultParagraphFont"/>
    <w:link w:val="Quote"/>
    <w:uiPriority w:val="29"/>
    <w:rsid w:val="006E1664"/>
    <w:rPr>
      <w:i/>
      <w:iCs/>
      <w:color w:val="404040" w:themeColor="text1" w:themeTint="BF"/>
    </w:rPr>
  </w:style>
  <w:style w:type="paragraph" w:styleId="ListParagraph">
    <w:name w:val="List Paragraph"/>
    <w:basedOn w:val="Normal"/>
    <w:uiPriority w:val="34"/>
    <w:qFormat/>
    <w:rsid w:val="006E1664"/>
    <w:pPr>
      <w:ind w:left="720"/>
      <w:contextualSpacing/>
    </w:pPr>
  </w:style>
  <w:style w:type="character" w:styleId="IntenseEmphasis">
    <w:name w:val="Intense Emphasis"/>
    <w:basedOn w:val="DefaultParagraphFont"/>
    <w:uiPriority w:val="21"/>
    <w:qFormat/>
    <w:rsid w:val="006E1664"/>
    <w:rPr>
      <w:i/>
      <w:iCs/>
      <w:color w:val="2E74B5" w:themeColor="accent1" w:themeShade="BF"/>
    </w:rPr>
  </w:style>
  <w:style w:type="paragraph" w:styleId="IntenseQuote">
    <w:name w:val="Intense Quote"/>
    <w:basedOn w:val="Normal"/>
    <w:next w:val="Normal"/>
    <w:link w:val="IntenseQuoteChar"/>
    <w:uiPriority w:val="30"/>
    <w:qFormat/>
    <w:rsid w:val="006E16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1664"/>
    <w:rPr>
      <w:i/>
      <w:iCs/>
      <w:color w:val="2E74B5" w:themeColor="accent1" w:themeShade="BF"/>
    </w:rPr>
  </w:style>
  <w:style w:type="character" w:styleId="IntenseReference">
    <w:name w:val="Intense Reference"/>
    <w:basedOn w:val="DefaultParagraphFont"/>
    <w:uiPriority w:val="32"/>
    <w:qFormat/>
    <w:rsid w:val="006E16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