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584B" w14:textId="77777777" w:rsidR="00192C48" w:rsidRPr="00192C48" w:rsidRDefault="00192C48">
      <w:pPr>
        <w:rPr>
          <w:b/>
        </w:rPr>
      </w:pPr>
      <w:r w:rsidRPr="00192C48">
        <w:rPr>
          <w:b/>
        </w:rPr>
        <w:t>SOUTH - ( negeb , Strong's H5045 )</w:t>
      </w:r>
    </w:p>
    <w:p w14:paraId="7F7F1236" w14:textId="77777777" w:rsidR="00192C48" w:rsidRDefault="00192C48"/>
    <w:p w14:paraId="6DE6F4AB" w14:textId="77777777" w:rsidR="00192C48" w:rsidRDefault="00192C48">
      <w:r w:rsidRPr="00192C48">
        <w:rPr>
          <w:b/>
        </w:rPr>
        <w:t>Summary:</w:t>
      </w:r>
    </w:p>
    <w:p w14:paraId="12C1AFBF" w14:textId="77777777" w:rsidR="00192C48" w:rsidRDefault="00192C48">
      <w:r>
        <w:t>In Exodus 40:24, the word "south" translates the Hebrew term negeb, which fundamentally refers to the dry, parched desert country lying to the south of Palestine, and by extension, came to designate the cardinal direction itself. In the immediate context of setting up the tabernacle, this geographical orientation precisely governed the placement of the lampstand, ensuring that the light of God's sanctuary shone symbolically across the holy space.</w:t>
      </w:r>
    </w:p>
    <w:p w14:paraId="663A4E97" w14:textId="77777777" w:rsidR="00192C48" w:rsidRDefault="00192C48"/>
    <w:p w14:paraId="40BCDDB6" w14:textId="77777777" w:rsidR="00192C48" w:rsidRDefault="00192C48">
      <w:r w:rsidRPr="00192C48">
        <w:rPr>
          <w:b/>
        </w:rPr>
        <w:t>Full Study:</w:t>
      </w:r>
    </w:p>
    <w:p w14:paraId="11812B52" w14:textId="77777777" w:rsidR="00192C48" w:rsidRDefault="00192C48"/>
    <w:p w14:paraId="598F269D" w14:textId="77777777" w:rsidR="00192C48" w:rsidRPr="00192C48" w:rsidRDefault="00192C48">
      <w:pPr>
        <w:rPr>
          <w:b/>
        </w:rPr>
      </w:pPr>
      <w:r w:rsidRPr="00192C48">
        <w:rPr>
          <w:b/>
        </w:rPr>
        <w:t>1. Word Picture / Background</w:t>
      </w:r>
    </w:p>
    <w:p w14:paraId="3B373518" w14:textId="77777777" w:rsidR="00192C48" w:rsidRDefault="00192C48">
      <w:r>
        <w:t>• Derived from a root meaning to be dry, parched, or to make a drought, painting a vivid picture of a sun-baked desert land.</w:t>
      </w:r>
    </w:p>
    <w:p w14:paraId="08199428" w14:textId="77777777" w:rsidR="00192C48" w:rsidRDefault="00192C48">
      <w:r>
        <w:t>• Originally used as a proper geographic designation for the arid steppe region in southern Judah and the northern Sinai wilderness before functioning strictly as a compass point.</w:t>
      </w:r>
    </w:p>
    <w:p w14:paraId="6377470F" w14:textId="77777777" w:rsidR="00192C48" w:rsidRDefault="00192C48"/>
    <w:p w14:paraId="4FDFCB18" w14:textId="77777777" w:rsidR="00192C48" w:rsidRPr="00192C48" w:rsidRDefault="00192C48">
      <w:pPr>
        <w:rPr>
          <w:b/>
        </w:rPr>
      </w:pPr>
      <w:r w:rsidRPr="00192C48">
        <w:rPr>
          <w:b/>
        </w:rPr>
        <w:t>2. Meaning / Lexical Definition</w:t>
      </w:r>
    </w:p>
    <w:p w14:paraId="486BAC4A" w14:textId="77777777" w:rsidR="00192C48" w:rsidRDefault="00192C48">
      <w:r>
        <w:t>• Refers primarily to the dry, sun-scorched south country or the Negev.</w:t>
      </w:r>
    </w:p>
    <w:p w14:paraId="168E9FB2" w14:textId="77777777" w:rsidR="00192C48" w:rsidRDefault="00192C48">
      <w:r>
        <w:t>• Used broadly as a cardinal direction indicating the southern quarter or region.</w:t>
      </w:r>
    </w:p>
    <w:p w14:paraId="7511B5D2" w14:textId="77777777" w:rsidR="00192C48" w:rsidRDefault="00192C48">
      <w:r>
        <w:t>• Communicates physical location and orientation relative to a fixed point, such as the sanctuary or the land of Israel.</w:t>
      </w:r>
    </w:p>
    <w:p w14:paraId="1D4BE0C3" w14:textId="77777777" w:rsidR="00192C48" w:rsidRDefault="00192C48"/>
    <w:p w14:paraId="5B79011E" w14:textId="77777777" w:rsidR="00192C48" w:rsidRPr="00192C48" w:rsidRDefault="00192C48">
      <w:pPr>
        <w:rPr>
          <w:b/>
        </w:rPr>
      </w:pPr>
      <w:r w:rsidRPr="00192C48">
        <w:rPr>
          <w:b/>
        </w:rPr>
        <w:t>3. Usage and Word Pictures</w:t>
      </w:r>
    </w:p>
    <w:p w14:paraId="2C8BCA06" w14:textId="77777777" w:rsidR="00192C48" w:rsidRDefault="00192C48">
      <w:r>
        <w:t>• Functions in architectural and spatial descriptions to establish accurate, divinely ordered placement of sacred furnishings.</w:t>
      </w:r>
    </w:p>
    <w:p w14:paraId="59F4D394" w14:textId="77777777" w:rsidR="00192C48" w:rsidRDefault="00192C48">
      <w:r>
        <w:t>• Retains a lingering semantic resonance of the wilderness and dryness, contrasting the parched nature of the earth with the ordered, life-giving presence of God inside the tent.</w:t>
      </w:r>
    </w:p>
    <w:p w14:paraId="7991AED6" w14:textId="77777777" w:rsidR="00192C48" w:rsidRDefault="00192C48"/>
    <w:p w14:paraId="7E721AB5" w14:textId="77777777" w:rsidR="00192C48" w:rsidRPr="00192C48" w:rsidRDefault="00192C48">
      <w:pPr>
        <w:rPr>
          <w:b/>
        </w:rPr>
      </w:pPr>
      <w:r w:rsidRPr="00192C48">
        <w:rPr>
          <w:b/>
        </w:rPr>
        <w:t>4. Theological Implications</w:t>
      </w:r>
    </w:p>
    <w:p w14:paraId="59716C85" w14:textId="77777777" w:rsidR="00192C48" w:rsidRDefault="00192C48">
      <w:r>
        <w:t>• Details matter to God; the precise alignment of the tabernacle furnishings toward the south demonstrates that true worship is structured according to divine instruction rather than human preference.</w:t>
      </w:r>
    </w:p>
    <w:p w14:paraId="10CCE528" w14:textId="77777777" w:rsidR="00192C48" w:rsidRDefault="00192C48">
      <w:r>
        <w:t>• The physical orientation of the tabernacle reminds Israel that God's presence meets them in their wanderings through dry and thirsty lands.</w:t>
      </w:r>
    </w:p>
    <w:p w14:paraId="0820764F" w14:textId="77777777" w:rsidR="00192C48" w:rsidRDefault="00192C48"/>
    <w:p w14:paraId="78960937" w14:textId="77777777" w:rsidR="00192C48" w:rsidRPr="00192C48" w:rsidRDefault="00192C48">
      <w:pPr>
        <w:rPr>
          <w:b/>
        </w:rPr>
      </w:pPr>
      <w:r w:rsidRPr="00192C48">
        <w:rPr>
          <w:b/>
        </w:rPr>
        <w:t>5. Contextual Nuance in the Passage</w:t>
      </w:r>
    </w:p>
    <w:p w14:paraId="4406C183" w14:textId="77777777" w:rsidR="00192C48" w:rsidRDefault="00192C48">
      <w:r>
        <w:t>• In Exodus 40:24, Moses places the lampstand on the south side of the tabernacle, opposite the table of showbread on the north.</w:t>
      </w:r>
    </w:p>
    <w:p w14:paraId="2429F019" w14:textId="77777777" w:rsidR="00192C48" w:rsidRDefault="00192C48">
      <w:r>
        <w:t>• The specific mention of the south provides exact blueprints for the spatial arrangement of the holy place, anchoring the historical narrative in concrete reality.</w:t>
      </w:r>
    </w:p>
    <w:p w14:paraId="515ADD9D" w14:textId="77777777" w:rsidR="00192C48" w:rsidRDefault="00192C48"/>
    <w:p w14:paraId="37003E38" w14:textId="77777777" w:rsidR="00192C48" w:rsidRPr="00192C48" w:rsidRDefault="00192C48">
      <w:pPr>
        <w:rPr>
          <w:b/>
        </w:rPr>
      </w:pPr>
      <w:r w:rsidRPr="00192C48">
        <w:rPr>
          <w:b/>
        </w:rPr>
        <w:t>6. Key Uses in Other Verses (NKJV)</w:t>
      </w:r>
    </w:p>
    <w:p w14:paraId="312C0E9E" w14:textId="77777777" w:rsidR="00192C48" w:rsidRDefault="00192C48">
      <w:r>
        <w:t>• Genesis 13:1 - Then Abram went up from Egypt, he and his wife and all that he had, and Lot with him, to the South.</w:t>
      </w:r>
    </w:p>
    <w:p w14:paraId="7646AADB" w14:textId="77777777" w:rsidR="00192C48" w:rsidRDefault="00192C48">
      <w:r>
        <w:t>• Exodus 26:18 - And you shall set up the pillars for the tabernacle: twenty pillars for the south side.</w:t>
      </w:r>
    </w:p>
    <w:p w14:paraId="26B2EA04" w14:textId="77777777" w:rsidR="00192C48" w:rsidRDefault="00192C48">
      <w:r>
        <w:t>• Numbers 34:3 - Your south quarter shall be from the Wilderness of Zin along the coast of Edom.</w:t>
      </w:r>
    </w:p>
    <w:p w14:paraId="412CA34A" w14:textId="77777777" w:rsidR="00192C48" w:rsidRDefault="00192C48">
      <w:r>
        <w:t>• Deuteronomy 34:3 - and the South, and the plain of the valley of Jericho, the city of palm trees, as far as Zoar.</w:t>
      </w:r>
    </w:p>
    <w:p w14:paraId="3F7023C6" w14:textId="77777777" w:rsidR="00192C48" w:rsidRDefault="00192C48"/>
    <w:p w14:paraId="7EF26699" w14:textId="77777777" w:rsidR="00192C48" w:rsidRPr="00192C48" w:rsidRDefault="00192C48">
      <w:pPr>
        <w:rPr>
          <w:b/>
        </w:rPr>
      </w:pPr>
      <w:r w:rsidRPr="00192C48">
        <w:rPr>
          <w:b/>
        </w:rPr>
        <w:t>7. Other Relevant Insights</w:t>
      </w:r>
    </w:p>
    <w:p w14:paraId="06C42E41" w14:textId="77777777" w:rsidR="00192C48" w:rsidRDefault="00192C48">
      <w:r>
        <w:t>• In Hebrew spatial orientation, the person faces east (the front), making the south the right-hand side.</w:t>
      </w:r>
    </w:p>
    <w:p w14:paraId="2D33D3AC" w14:textId="77777777" w:rsidR="00192C48" w:rsidRDefault="00192C48">
      <w:r>
        <w:t>• The exactness of the directions in Exodus emphasizes that the earthly tabernacle is a careful copy of heavenly realities revealed to Moses on the mountain.</w:t>
      </w:r>
    </w:p>
    <w:p w14:paraId="5FA4207B" w14:textId="77777777" w:rsidR="00192C48" w:rsidRDefault="00192C48"/>
    <w:p w14:paraId="3F7CD967" w14:textId="77777777" w:rsidR="00192C48" w:rsidRPr="00192C48" w:rsidRDefault="00192C48">
      <w:pPr>
        <w:rPr>
          <w:b/>
        </w:rPr>
      </w:pPr>
      <w:r w:rsidRPr="00192C48">
        <w:rPr>
          <w:b/>
        </w:rPr>
        <w:t>8. References</w:t>
      </w:r>
    </w:p>
    <w:p w14:paraId="110D3712" w14:textId="77777777" w:rsidR="00192C48" w:rsidRDefault="00192C48">
      <w:r>
        <w:t>• BDB, Hebrew and English Lexicon of the Old Testament</w:t>
      </w:r>
    </w:p>
    <w:p w14:paraId="13E4365B" w14:textId="77777777" w:rsidR="00192C48" w:rsidRDefault="00192C48">
      <w:r>
        <w:t>• TWOT, Theological Wordbook of the Old Testament</w:t>
      </w:r>
    </w:p>
    <w:p w14:paraId="436B7BF2" w14:textId="77777777" w:rsidR="00192C48" w:rsidRDefault="00192C48">
      <w:r>
        <w:t>• NIDOTTE, New International Dictionary of Old Testament Theology and Exegesis</w:t>
      </w:r>
    </w:p>
    <w:p w14:paraId="55762ECB" w14:textId="77777777" w:rsidR="00192C48" w:rsidRDefault="00192C48">
      <w:r>
        <w:t>• Matthew Henry's Commentary on the Whole Bible</w:t>
      </w:r>
    </w:p>
    <w:p w14:paraId="103A9091" w14:textId="31EDF61E" w:rsidR="004C5552" w:rsidRDefault="00192C48">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48"/>
    <w:rsid w:val="00017747"/>
    <w:rsid w:val="00023A4A"/>
    <w:rsid w:val="0006763F"/>
    <w:rsid w:val="000C53AC"/>
    <w:rsid w:val="00146083"/>
    <w:rsid w:val="00192C48"/>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6D21B"/>
  <w15:chartTrackingRefBased/>
  <w15:docId w15:val="{58802D7D-36BB-4228-BFD2-796EA6FCD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2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2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C48"/>
    <w:rPr>
      <w:rFonts w:eastAsiaTheme="majorEastAsia" w:cstheme="majorBidi"/>
      <w:color w:val="272727" w:themeColor="text1" w:themeTint="D8"/>
    </w:rPr>
  </w:style>
  <w:style w:type="paragraph" w:styleId="Title">
    <w:name w:val="Title"/>
    <w:basedOn w:val="Normal"/>
    <w:next w:val="Normal"/>
    <w:link w:val="TitleChar"/>
    <w:uiPriority w:val="10"/>
    <w:qFormat/>
    <w:rsid w:val="00192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C48"/>
    <w:pPr>
      <w:spacing w:before="160"/>
      <w:jc w:val="center"/>
    </w:pPr>
    <w:rPr>
      <w:i/>
      <w:iCs/>
      <w:color w:val="404040" w:themeColor="text1" w:themeTint="BF"/>
    </w:rPr>
  </w:style>
  <w:style w:type="character" w:customStyle="1" w:styleId="QuoteChar">
    <w:name w:val="Quote Char"/>
    <w:basedOn w:val="DefaultParagraphFont"/>
    <w:link w:val="Quote"/>
    <w:uiPriority w:val="29"/>
    <w:rsid w:val="00192C48"/>
    <w:rPr>
      <w:i/>
      <w:iCs/>
      <w:color w:val="404040" w:themeColor="text1" w:themeTint="BF"/>
    </w:rPr>
  </w:style>
  <w:style w:type="paragraph" w:styleId="ListParagraph">
    <w:name w:val="List Paragraph"/>
    <w:basedOn w:val="Normal"/>
    <w:uiPriority w:val="34"/>
    <w:qFormat/>
    <w:rsid w:val="00192C48"/>
    <w:pPr>
      <w:ind w:left="720"/>
      <w:contextualSpacing/>
    </w:pPr>
  </w:style>
  <w:style w:type="character" w:styleId="IntenseEmphasis">
    <w:name w:val="Intense Emphasis"/>
    <w:basedOn w:val="DefaultParagraphFont"/>
    <w:uiPriority w:val="21"/>
    <w:qFormat/>
    <w:rsid w:val="00192C48"/>
    <w:rPr>
      <w:i/>
      <w:iCs/>
      <w:color w:val="2E74B5" w:themeColor="accent1" w:themeShade="BF"/>
    </w:rPr>
  </w:style>
  <w:style w:type="paragraph" w:styleId="IntenseQuote">
    <w:name w:val="Intense Quote"/>
    <w:basedOn w:val="Normal"/>
    <w:next w:val="Normal"/>
    <w:link w:val="IntenseQuoteChar"/>
    <w:uiPriority w:val="30"/>
    <w:qFormat/>
    <w:rsid w:val="00192C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2C48"/>
    <w:rPr>
      <w:i/>
      <w:iCs/>
      <w:color w:val="2E74B5" w:themeColor="accent1" w:themeShade="BF"/>
    </w:rPr>
  </w:style>
  <w:style w:type="character" w:styleId="IntenseReference">
    <w:name w:val="Intense Reference"/>
    <w:basedOn w:val="DefaultParagraphFont"/>
    <w:uiPriority w:val="32"/>
    <w:qFormat/>
    <w:rsid w:val="00192C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484</Words>
  <Characters>2763</Characters>
  <Application>Microsoft Office Word</Application>
  <DocSecurity>0</DocSecurity>
  <Lines>23</Lines>
  <Paragraphs>6</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