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B559" w14:textId="77777777" w:rsidR="008F0D1D" w:rsidRPr="008F0D1D" w:rsidRDefault="008F0D1D">
      <w:pPr>
        <w:rPr>
          <w:b/>
        </w:rPr>
      </w:pPr>
      <w:r w:rsidRPr="008F0D1D">
        <w:rPr>
          <w:b/>
        </w:rPr>
        <w:t>GRAIN OFFERING - (minchah, Strong's H4503)</w:t>
      </w:r>
    </w:p>
    <w:p w14:paraId="31094AA1" w14:textId="77777777" w:rsidR="008F0D1D" w:rsidRDefault="008F0D1D">
      <w:r w:rsidRPr="008F0D1D">
        <w:rPr>
          <w:b/>
        </w:rPr>
        <w:t>Summary:</w:t>
      </w:r>
    </w:p>
    <w:p w14:paraId="0A0F293F" w14:textId="77777777" w:rsidR="008F0D1D" w:rsidRDefault="008F0D1D">
      <w:r>
        <w:t>The Hebrew word minchah refers to a gift, present, or tribute offered to a superior to secure favor, show loyalty, or express gratitude. In the Levitical system, it specifically designates the "grain offering"—a voluntary, bloodless offering of fine flour, oil, and frankincense. In Exodus 40:29, as the Tabernacle is finally erected and dedicated, Moses offers the burnt offering alongside the grain offering. This act inaugurates the formal worship of Israel, demonstrating that true relationship with God requires both atonement for sin (the burnt offering) and the dedication of one's daily life, sustenance, and labor (the grain offering) to the Lord.</w:t>
      </w:r>
    </w:p>
    <w:p w14:paraId="678D9EC5" w14:textId="77777777" w:rsidR="008F0D1D" w:rsidRDefault="008F0D1D"/>
    <w:p w14:paraId="0280434E" w14:textId="77777777" w:rsidR="008F0D1D" w:rsidRDefault="008F0D1D">
      <w:r w:rsidRPr="008F0D1D">
        <w:rPr>
          <w:b/>
        </w:rPr>
        <w:t>Full Study:</w:t>
      </w:r>
    </w:p>
    <w:p w14:paraId="34E8C621" w14:textId="77777777" w:rsidR="008F0D1D" w:rsidRDefault="008F0D1D"/>
    <w:p w14:paraId="316C6612" w14:textId="77777777" w:rsidR="008F0D1D" w:rsidRPr="008F0D1D" w:rsidRDefault="008F0D1D">
      <w:pPr>
        <w:rPr>
          <w:b/>
        </w:rPr>
      </w:pPr>
      <w:r w:rsidRPr="008F0D1D">
        <w:rPr>
          <w:b/>
        </w:rPr>
        <w:t xml:space="preserve"> 1. Word Picture / Background</w:t>
      </w:r>
    </w:p>
    <w:p w14:paraId="54BB5D5B" w14:textId="77777777" w:rsidR="008F0D1D" w:rsidRDefault="008F0D1D">
      <w:r>
        <w:t xml:space="preserve">The noun minchah derives from an unused root meaning "to apportion" or "to bestow." In ancient Near Eastern culture, the word carried a strong diplomatic and political flavor. It was the standard term for a tribute or present sent by a lesser king to a sovereign lord to acknowledge his lordship, secure his protection, and pledge loyalty. It was also used for peace-making gifts between individuals, such as the extensive gifts Jacob sent to Esau to appease his anger. </w:t>
      </w:r>
    </w:p>
    <w:p w14:paraId="21430B7C" w14:textId="77777777" w:rsidR="008F0D1D" w:rsidRDefault="008F0D1D"/>
    <w:p w14:paraId="43545E58" w14:textId="77777777" w:rsidR="008F0D1D" w:rsidRDefault="008F0D1D">
      <w:r>
        <w:t>When transposed into Israel's worship, minchah became a beautiful word picture. Yahweh is the great King, and Israel is His vassal people. When a worshiper brought a grain offering to the Tabernacle, they were bringing "tribute" to their King—not out of fear, but as a voluntary expression of loyalty, gratitude, and recognition that all they possessed belonged to Him.</w:t>
      </w:r>
    </w:p>
    <w:p w14:paraId="19364E66" w14:textId="77777777" w:rsidR="008F0D1D" w:rsidRDefault="008F0D1D"/>
    <w:p w14:paraId="3539EB8C" w14:textId="77777777" w:rsidR="008F0D1D" w:rsidRPr="008F0D1D" w:rsidRDefault="008F0D1D">
      <w:pPr>
        <w:rPr>
          <w:b/>
        </w:rPr>
      </w:pPr>
      <w:r w:rsidRPr="008F0D1D">
        <w:rPr>
          <w:b/>
        </w:rPr>
        <w:t xml:space="preserve"> 2. Meaning / Lexical Definition</w:t>
      </w:r>
    </w:p>
    <w:p w14:paraId="5CFF15EA" w14:textId="77777777" w:rsidR="008F0D1D" w:rsidRDefault="008F0D1D">
      <w:r>
        <w:t>Historically, minchah had both a broad and a specific meaning:</w:t>
      </w:r>
    </w:p>
    <w:p w14:paraId="18F712B0" w14:textId="77777777" w:rsidR="008F0D1D" w:rsidRDefault="008F0D1D">
      <w:r>
        <w:t>• Broad Sense: A generic gift, present, tribute, or offering. In the earliest pages of Scripture, it could refer to both animal and non-animal offerings (such as the offerings of Cain and Abel).</w:t>
      </w:r>
    </w:p>
    <w:p w14:paraId="69B84B29" w14:textId="77777777" w:rsidR="008F0D1D" w:rsidRDefault="008F0D1D">
      <w:r>
        <w:t>• Specific Levitical Sense: A bloodless, non-animal offering consisting of the products of the soil. This offering was typically made of fine wheat flour (solet), poured over with olive oil, seasoned with salt, and topped with frankincense. It could be offered raw, baked in an oven, cooked on a griddle, or prepared in a pan.</w:t>
      </w:r>
    </w:p>
    <w:p w14:paraId="4EDCC185" w14:textId="77777777" w:rsidR="008F0D1D" w:rsidRDefault="008F0D1D"/>
    <w:p w14:paraId="4CE91E55" w14:textId="77777777" w:rsidR="008F0D1D" w:rsidRDefault="008F0D1D">
      <w:r>
        <w:t>The essential lexical idea is a tribute of life's daily necessities, representing the fruit of human labor offered back to God.</w:t>
      </w:r>
    </w:p>
    <w:p w14:paraId="211CE28D" w14:textId="77777777" w:rsidR="008F0D1D" w:rsidRDefault="008F0D1D"/>
    <w:p w14:paraId="6EAA4117" w14:textId="77777777" w:rsidR="008F0D1D" w:rsidRPr="008F0D1D" w:rsidRDefault="008F0D1D">
      <w:pPr>
        <w:rPr>
          <w:b/>
        </w:rPr>
      </w:pPr>
      <w:r w:rsidRPr="008F0D1D">
        <w:rPr>
          <w:b/>
        </w:rPr>
        <w:t xml:space="preserve"> 3. Usage and Word Pictures</w:t>
      </w:r>
    </w:p>
    <w:p w14:paraId="7413C551" w14:textId="77777777" w:rsidR="008F0D1D" w:rsidRDefault="008F0D1D">
      <w:r>
        <w:t>The Levitical grain offering (detailed in Leviticus 2) is rich with symbolic imagery:</w:t>
      </w:r>
    </w:p>
    <w:p w14:paraId="4A6C7641" w14:textId="77777777" w:rsidR="008F0D1D" w:rsidRDefault="008F0D1D">
      <w:r>
        <w:t>• Fine Flour: The flour had to be "fine"—sifted repeatedly to remove all lumps and impurities. This represents evenness, purity, and excellence.</w:t>
      </w:r>
    </w:p>
    <w:p w14:paraId="7C93BF19" w14:textId="77777777" w:rsidR="008F0D1D" w:rsidRDefault="008F0D1D">
      <w:r>
        <w:t>• Oil: Oil was poured on the flour. In Scripture, oil is a consistent symbol of the Holy Spirit, suggesting that our labor and service must be saturated with and empowered by the Spirit to be acceptable to God.</w:t>
      </w:r>
    </w:p>
    <w:p w14:paraId="51FB374C" w14:textId="77777777" w:rsidR="008F0D1D" w:rsidRDefault="008F0D1D">
      <w:r>
        <w:t>• Frankincense: This expensive aromatic resin was placed on top of the offering. When burned on the altar, it produced a sweet, fragrant smoke that ascended to heaven, representing the pleasing nature of prayer and dedicated service to God.</w:t>
      </w:r>
    </w:p>
    <w:p w14:paraId="0BBC1B18" w14:textId="77777777" w:rsidR="008F0D1D" w:rsidRDefault="008F0D1D">
      <w:r>
        <w:t>• Salt: Every grain offering had to be seasoned with salt, representing the "covenant of salt"—a symbol of permanence, preservation, and incorruptibility.</w:t>
      </w:r>
    </w:p>
    <w:p w14:paraId="61775CB4" w14:textId="77777777" w:rsidR="008F0D1D" w:rsidRDefault="008F0D1D">
      <w:r>
        <w:t>• No Leaven or Honey: Yeast (leaven) and honey were strictly forbidden in offerings burned by fire. Leaven represents corruption, pride, and sin, while honey represents natural, fleshly sweetness that cannot withstand the fire of God's holiness.</w:t>
      </w:r>
    </w:p>
    <w:p w14:paraId="2CDE5C75" w14:textId="77777777" w:rsidR="008F0D1D" w:rsidRDefault="008F0D1D"/>
    <w:p w14:paraId="0023784B" w14:textId="77777777" w:rsidR="008F0D1D" w:rsidRPr="008F0D1D" w:rsidRDefault="008F0D1D">
      <w:pPr>
        <w:rPr>
          <w:b/>
        </w:rPr>
      </w:pPr>
      <w:r w:rsidRPr="008F0D1D">
        <w:rPr>
          <w:b/>
        </w:rPr>
        <w:t xml:space="preserve"> 4. Theological Implications</w:t>
      </w:r>
    </w:p>
    <w:p w14:paraId="70FB0628" w14:textId="77777777" w:rsidR="008F0D1D" w:rsidRDefault="008F0D1D">
      <w:r>
        <w:t>The minchah carries profound theological weight, pointing directly to the person and work of Jesus Christ and the life of the believer:</w:t>
      </w:r>
    </w:p>
    <w:p w14:paraId="0E7F18E3" w14:textId="77777777" w:rsidR="008F0D1D" w:rsidRDefault="008F0D1D">
      <w:r>
        <w:t>• The Perfection of Christ: Christ is the ultimate minchah. The fine flour represents His perfectly balanced, sinless humanity. He was completely free from the "leaven" of sin. His life was fully anointed with the "oil" of the Holy Spirit, and His obedience was a sweet-smelling fragrance ("frankincense") to the Father, even unto the fire of the cross.</w:t>
      </w:r>
    </w:p>
    <w:p w14:paraId="42D04473" w14:textId="77777777" w:rsidR="008F0D1D" w:rsidRDefault="008F0D1D">
      <w:r>
        <w:t>• The Dedication of Daily Labor: While the animal sacrifices represented atonement and life forfeited for sin, the grain offering represented the dedication of life lived. Grain must be planted, watered, harvested, ground, and baked. It represents human sweat and toil. Offering the minchah meant dedicating the work of one's hands to God.</w:t>
      </w:r>
    </w:p>
    <w:p w14:paraId="32805298" w14:textId="77777777" w:rsidR="008F0D1D" w:rsidRDefault="008F0D1D">
      <w:r>
        <w:t>• Sustenance and Fellowship: A portion of the grain offering was burned as a memorial to God, but the remainder was given to the priests for food. This shows that the worship of God's people directly sustains those who minister in His house.</w:t>
      </w:r>
    </w:p>
    <w:p w14:paraId="515679F3" w14:textId="77777777" w:rsidR="008F0D1D" w:rsidRDefault="008F0D1D"/>
    <w:p w14:paraId="4D68A2D5" w14:textId="77777777" w:rsidR="008F0D1D" w:rsidRPr="008F0D1D" w:rsidRDefault="008F0D1D">
      <w:pPr>
        <w:rPr>
          <w:b/>
        </w:rPr>
      </w:pPr>
      <w:r w:rsidRPr="008F0D1D">
        <w:rPr>
          <w:b/>
        </w:rPr>
        <w:t xml:space="preserve"> 5. Contextual Nuance in the Passage</w:t>
      </w:r>
    </w:p>
    <w:p w14:paraId="59B166B3" w14:textId="77777777" w:rsidR="008F0D1D" w:rsidRDefault="008F0D1D">
      <w:r>
        <w:t>In Exodus 40:29, the long-awaited climax of the Exodus narrative occurs: the Tabernacle is finally set up, and the glory of God is about to fill it. Moses, acting as the consecrating priest, places the altar of burnt offering at the entrance and offers upon it "the burnt offering and the grain offering."</w:t>
      </w:r>
    </w:p>
    <w:p w14:paraId="5A2CAE87" w14:textId="77777777" w:rsidR="008F0D1D" w:rsidRDefault="008F0D1D"/>
    <w:p w14:paraId="7B8A4833" w14:textId="77777777" w:rsidR="008F0D1D" w:rsidRDefault="008F0D1D">
      <w:r>
        <w:t>The pairing of these two offerings is highly significant in this context:</w:t>
      </w:r>
    </w:p>
    <w:p w14:paraId="50F47118" w14:textId="77777777" w:rsidR="008F0D1D" w:rsidRDefault="008F0D1D">
      <w:r>
        <w:t>• The burnt offering (olah) is offered first, representing total surrender, devotion, and atonement through blood.</w:t>
      </w:r>
    </w:p>
    <w:p w14:paraId="6E8A4C3E" w14:textId="77777777" w:rsidR="008F0D1D" w:rsidRDefault="008F0D1D">
      <w:r>
        <w:t>• The grain offering (minchah) immediately follows, representing the dedication of Israel’s daily bread and labor to their Redeemer.</w:t>
      </w:r>
    </w:p>
    <w:p w14:paraId="58EF6AE7" w14:textId="77777777" w:rsidR="008F0D1D" w:rsidRDefault="008F0D1D"/>
    <w:p w14:paraId="205E4331" w14:textId="77777777" w:rsidR="008F0D1D" w:rsidRDefault="008F0D1D">
      <w:r>
        <w:t>By offering both, Moses demonstrates that covenant life with Yahweh requires a complete foundation. God's people are not only redeemed by blood (burnt offering), but they are also called to live a life of daily, practical devotion and tribute to their King (grain offering). It establishes the rhythm of daily morning and evening worship that would sustain Israel for generations.</w:t>
      </w:r>
    </w:p>
    <w:p w14:paraId="6C01D25D" w14:textId="77777777" w:rsidR="008F0D1D" w:rsidRDefault="008F0D1D"/>
    <w:p w14:paraId="0E76256E" w14:textId="77777777" w:rsidR="008F0D1D" w:rsidRPr="008F0D1D" w:rsidRDefault="008F0D1D">
      <w:pPr>
        <w:rPr>
          <w:b/>
        </w:rPr>
      </w:pPr>
      <w:r w:rsidRPr="008F0D1D">
        <w:rPr>
          <w:b/>
        </w:rPr>
        <w:t xml:space="preserve"> 6. Key Uses in Other Verses (NKJV)</w:t>
      </w:r>
    </w:p>
    <w:p w14:paraId="7C12D456" w14:textId="77777777" w:rsidR="008F0D1D" w:rsidRDefault="008F0D1D">
      <w:r>
        <w:t>• Genesis 4:3 - "And in the process of time it came to pass that Cain brought an offering (minchah) of the fruit of the ground to the Lord."</w:t>
      </w:r>
    </w:p>
    <w:p w14:paraId="10849092" w14:textId="77777777" w:rsidR="008F0D1D" w:rsidRDefault="008F0D1D">
      <w:r>
        <w:t>• Genesis 32:13 - "So he lodged there that same night, and took what came to his hand as a present (minchah) for Esau his brother."</w:t>
      </w:r>
    </w:p>
    <w:p w14:paraId="5DEB1AAF" w14:textId="77777777" w:rsidR="008F0D1D" w:rsidRDefault="008F0D1D">
      <w:r>
        <w:t>• Leviticus 2:1 - "When anyone offers a grain offering (minchah) to the Lord, his offering shall be of fine flour."</w:t>
      </w:r>
    </w:p>
    <w:p w14:paraId="4AD50232" w14:textId="77777777" w:rsidR="008F0D1D" w:rsidRDefault="008F0D1D">
      <w:r>
        <w:t>• 1 Kings 18:36 - "And it came to pass, at the time of the offering of the evening sacrifice (minchah), that Elijah the prophet came near..."</w:t>
      </w:r>
    </w:p>
    <w:p w14:paraId="77988946" w14:textId="77777777" w:rsidR="008F0D1D" w:rsidRDefault="008F0D1D"/>
    <w:p w14:paraId="2A29D257" w14:textId="77777777" w:rsidR="008F0D1D" w:rsidRPr="008F0D1D" w:rsidRDefault="008F0D1D">
      <w:pPr>
        <w:rPr>
          <w:b/>
        </w:rPr>
      </w:pPr>
      <w:r w:rsidRPr="008F0D1D">
        <w:rPr>
          <w:b/>
        </w:rPr>
        <w:t xml:space="preserve"> 7. Other Relevant Insights</w:t>
      </w:r>
    </w:p>
    <w:p w14:paraId="1A1CFA51" w14:textId="77777777" w:rsidR="008F0D1D" w:rsidRDefault="008F0D1D">
      <w:r>
        <w:t>In the later history of Israel, the minchah offered in the evening became a highly significant marker of time. Even during periods of exile or when the temple was inaccessible, the "time of the evening sacrifice" (literally, the evening minchah) remained a sacred hour of prayer, repentance, and longing for restoration (as seen in Daniel 9:21 and Ezra 9:4). It served as a daily reminder that even when God's people had no altar, they could still offer the tribute of their hearts to the Lord.</w:t>
      </w:r>
    </w:p>
    <w:p w14:paraId="0EE9907B" w14:textId="77777777" w:rsidR="008F0D1D" w:rsidRDefault="008F0D1D"/>
    <w:p w14:paraId="29963B44" w14:textId="77777777" w:rsidR="008F0D1D" w:rsidRPr="008F0D1D" w:rsidRDefault="008F0D1D">
      <w:pPr>
        <w:rPr>
          <w:b/>
        </w:rPr>
      </w:pPr>
      <w:r w:rsidRPr="008F0D1D">
        <w:rPr>
          <w:b/>
        </w:rPr>
        <w:t xml:space="preserve"> 8. References</w:t>
      </w:r>
    </w:p>
    <w:p w14:paraId="711B56B6" w14:textId="77777777" w:rsidR="008F0D1D" w:rsidRDefault="008F0D1D">
      <w:r>
        <w:t>• Hebrew and Aramaic Lexicon of the Old Testament (HALOT)</w:t>
      </w:r>
    </w:p>
    <w:p w14:paraId="19527821" w14:textId="77777777" w:rsidR="008F0D1D" w:rsidRDefault="008F0D1D">
      <w:r>
        <w:t>• Brown-Driver-Briggs Hebrew and English Lexicon (BDB)</w:t>
      </w:r>
    </w:p>
    <w:p w14:paraId="5C6EE39D" w14:textId="77777777" w:rsidR="008F0D1D" w:rsidRDefault="008F0D1D">
      <w:r>
        <w:t>• Theological Wordbook of the Old Testament (TWOT)</w:t>
      </w:r>
    </w:p>
    <w:p w14:paraId="6CD849E7" w14:textId="77777777" w:rsidR="008F0D1D" w:rsidRDefault="008F0D1D">
      <w:r>
        <w:t>• New International Dictionary of Old Testament Theology and Exegesis (NIDOTTE)</w:t>
      </w:r>
    </w:p>
    <w:p w14:paraId="3BA93C9D" w14:textId="40981449" w:rsidR="004C5552" w:rsidRDefault="008F0D1D">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F0D1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D66A"/>
  <w15:chartTrackingRefBased/>
  <w15:docId w15:val="{13988E30-C613-4E78-923A-ED5D312D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0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1D"/>
    <w:rPr>
      <w:rFonts w:eastAsiaTheme="majorEastAsia" w:cstheme="majorBidi"/>
      <w:color w:val="272727" w:themeColor="text1" w:themeTint="D8"/>
    </w:rPr>
  </w:style>
  <w:style w:type="paragraph" w:styleId="Title">
    <w:name w:val="Title"/>
    <w:basedOn w:val="Normal"/>
    <w:next w:val="Normal"/>
    <w:link w:val="TitleChar"/>
    <w:uiPriority w:val="10"/>
    <w:qFormat/>
    <w:rsid w:val="008F0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1D"/>
    <w:pPr>
      <w:spacing w:before="160"/>
      <w:jc w:val="center"/>
    </w:pPr>
    <w:rPr>
      <w:i/>
      <w:iCs/>
      <w:color w:val="404040" w:themeColor="text1" w:themeTint="BF"/>
    </w:rPr>
  </w:style>
  <w:style w:type="character" w:customStyle="1" w:styleId="QuoteChar">
    <w:name w:val="Quote Char"/>
    <w:basedOn w:val="DefaultParagraphFont"/>
    <w:link w:val="Quote"/>
    <w:uiPriority w:val="29"/>
    <w:rsid w:val="008F0D1D"/>
    <w:rPr>
      <w:i/>
      <w:iCs/>
      <w:color w:val="404040" w:themeColor="text1" w:themeTint="BF"/>
    </w:rPr>
  </w:style>
  <w:style w:type="paragraph" w:styleId="ListParagraph">
    <w:name w:val="List Paragraph"/>
    <w:basedOn w:val="Normal"/>
    <w:uiPriority w:val="34"/>
    <w:qFormat/>
    <w:rsid w:val="008F0D1D"/>
    <w:pPr>
      <w:ind w:left="720"/>
      <w:contextualSpacing/>
    </w:pPr>
  </w:style>
  <w:style w:type="character" w:styleId="IntenseEmphasis">
    <w:name w:val="Intense Emphasis"/>
    <w:basedOn w:val="DefaultParagraphFont"/>
    <w:uiPriority w:val="21"/>
    <w:qFormat/>
    <w:rsid w:val="008F0D1D"/>
    <w:rPr>
      <w:i/>
      <w:iCs/>
      <w:color w:val="2E74B5" w:themeColor="accent1" w:themeShade="BF"/>
    </w:rPr>
  </w:style>
  <w:style w:type="paragraph" w:styleId="IntenseQuote">
    <w:name w:val="Intense Quote"/>
    <w:basedOn w:val="Normal"/>
    <w:next w:val="Normal"/>
    <w:link w:val="IntenseQuoteChar"/>
    <w:uiPriority w:val="30"/>
    <w:qFormat/>
    <w:rsid w:val="008F0D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0D1D"/>
    <w:rPr>
      <w:i/>
      <w:iCs/>
      <w:color w:val="2E74B5" w:themeColor="accent1" w:themeShade="BF"/>
    </w:rPr>
  </w:style>
  <w:style w:type="character" w:styleId="IntenseReference">
    <w:name w:val="Intense Reference"/>
    <w:basedOn w:val="DefaultParagraphFont"/>
    <w:uiPriority w:val="32"/>
    <w:qFormat/>
    <w:rsid w:val="008F0D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