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D831F" w14:textId="77777777" w:rsidR="00F13407" w:rsidRPr="00F13407" w:rsidRDefault="00F13407">
      <w:pPr>
        <w:rPr>
          <w:b/>
        </w:rPr>
      </w:pPr>
      <w:r w:rsidRPr="00F13407">
        <w:rPr>
          <w:b/>
        </w:rPr>
        <w:t>BURNT OFFERING - ( olah , Strong's H5930 )</w:t>
      </w:r>
    </w:p>
    <w:p w14:paraId="6FBCDE9D" w14:textId="77777777" w:rsidR="00F13407" w:rsidRDefault="00F13407">
      <w:r w:rsidRPr="00F13407">
        <w:rPr>
          <w:b/>
        </w:rPr>
        <w:t>Summary:</w:t>
      </w:r>
    </w:p>
    <w:p w14:paraId="7C4B66AF" w14:textId="77777777" w:rsidR="00F13407" w:rsidRDefault="00F13407">
      <w:r>
        <w:t>The Hebrew noun olah literally means "that which goes up" or "the ascending offering." It refers to a sacrifice that is entirely consumed by fire on the altar, with its smoke ascending to God as a pleasing aroma. Unlike other Old Testament sacrifices where portions were eaten by the priests or the worshiper, the olah was completely surrendered to God. It symbolizes total consecration, devotion, and substitutionary atonement. In Exodus 40:29, the offering of the olah upon the newly erected altar marks the inauguration of the tabernacle's sacrificial system, demonstrating that access to a holy God is always paved by blood and total surrender.</w:t>
      </w:r>
    </w:p>
    <w:p w14:paraId="24986388" w14:textId="77777777" w:rsidR="00F13407" w:rsidRDefault="00F13407"/>
    <w:p w14:paraId="794F2A1D" w14:textId="77777777" w:rsidR="00F13407" w:rsidRDefault="00F13407">
      <w:r w:rsidRPr="00F13407">
        <w:rPr>
          <w:b/>
        </w:rPr>
        <w:t>Full Study:</w:t>
      </w:r>
    </w:p>
    <w:p w14:paraId="0B624E64" w14:textId="77777777" w:rsidR="00F13407" w:rsidRDefault="00F13407"/>
    <w:p w14:paraId="48EA9FA0" w14:textId="77777777" w:rsidR="00F13407" w:rsidRPr="00F13407" w:rsidRDefault="00F13407">
      <w:pPr>
        <w:rPr>
          <w:b/>
        </w:rPr>
      </w:pPr>
      <w:r w:rsidRPr="00F13407">
        <w:rPr>
          <w:b/>
        </w:rPr>
        <w:t xml:space="preserve"> 1. Word Picture / Background</w:t>
      </w:r>
    </w:p>
    <w:p w14:paraId="31C4D5F2" w14:textId="77777777" w:rsidR="00F13407" w:rsidRDefault="00F13407">
      <w:r>
        <w:t xml:space="preserve">The noun olah is derived from the root verb alah, which means "to go up," "ascend," or "climb." The vivid word picture behind this sacrifice is the physical ascent of the smoke and the sweet aroma rising from the burning animal on the altar up into the heavens, symbolically reaching the presence of Yahweh. </w:t>
      </w:r>
    </w:p>
    <w:p w14:paraId="14BCD391" w14:textId="77777777" w:rsidR="00F13407" w:rsidRDefault="00F13407"/>
    <w:p w14:paraId="0404CE40" w14:textId="77777777" w:rsidR="00F13407" w:rsidRDefault="00F13407">
      <w:r>
        <w:t>Historically, the olah is the oldest and most common sacrificial category in the ancient Near East. Long before the Levitical priesthood was instituted, patriarchs like Noah (Genesis 8:20) and Abraham (Genesis 22:2) offered olot (plural of olah) to God. It represents the primal human instinct to send a gift upward to the Creator as an expression of worship, petition, or gratitude.</w:t>
      </w:r>
    </w:p>
    <w:p w14:paraId="280DA640" w14:textId="77777777" w:rsidR="00F13407" w:rsidRDefault="00F13407"/>
    <w:p w14:paraId="2670D078" w14:textId="77777777" w:rsidR="00F13407" w:rsidRPr="00F13407" w:rsidRDefault="00F13407">
      <w:pPr>
        <w:rPr>
          <w:b/>
        </w:rPr>
      </w:pPr>
      <w:r w:rsidRPr="00F13407">
        <w:rPr>
          <w:b/>
        </w:rPr>
        <w:t xml:space="preserve"> 2. Meaning / Lexical Definition</w:t>
      </w:r>
    </w:p>
    <w:p w14:paraId="39DDAD21" w14:textId="77777777" w:rsidR="00F13407" w:rsidRDefault="00F13407">
      <w:r>
        <w:t xml:space="preserve">An olah is a sacrifice of a male animal—a bull, sheep, goat, or bird (such as a turtledove or young pigeon)—that is completely burned on the altar. The defining lexical feature of this offering is its wholeness. Every part of the animal, except for the hide (which was given to the officiating priest) and the crop and feathers of birds, was turned to ash and smoke. </w:t>
      </w:r>
    </w:p>
    <w:p w14:paraId="3D5AA3E8" w14:textId="77777777" w:rsidR="00F13407" w:rsidRDefault="00F13407"/>
    <w:p w14:paraId="0E1F1ED3" w14:textId="77777777" w:rsidR="00F13407" w:rsidRDefault="00F13407">
      <w:r>
        <w:t>Because the entire animal was consumed, it stood in contrast to peace offerings (shelem) or guilt/sin offerings (asham/chattat), where portions of the meat were shared and eaten. The olah belonged exclusively and completely to God.</w:t>
      </w:r>
    </w:p>
    <w:p w14:paraId="021402D5" w14:textId="77777777" w:rsidR="00F13407" w:rsidRDefault="00F13407"/>
    <w:p w14:paraId="011D432F" w14:textId="77777777" w:rsidR="00F13407" w:rsidRPr="00F13407" w:rsidRDefault="00F13407">
      <w:pPr>
        <w:rPr>
          <w:b/>
        </w:rPr>
      </w:pPr>
      <w:r w:rsidRPr="00F13407">
        <w:rPr>
          <w:b/>
        </w:rPr>
        <w:t xml:space="preserve"> 3. Usage and Word Pictures</w:t>
      </w:r>
    </w:p>
    <w:p w14:paraId="1DD77906" w14:textId="77777777" w:rsidR="00F13407" w:rsidRDefault="00F13407">
      <w:r>
        <w:t>The term olah occurs nearly 300 times in the Hebrew Bible. In the ancient Greek translation of the Old Testament (the Septuagint), it was translated as holokautoma (from holos, "whole," and kaio, "to burn"), which is the etymological root of the English word "holocaust."</w:t>
      </w:r>
    </w:p>
    <w:p w14:paraId="4054D1EA" w14:textId="77777777" w:rsidR="00F13407" w:rsidRDefault="00F13407"/>
    <w:p w14:paraId="28C06B4C" w14:textId="77777777" w:rsidR="00F13407" w:rsidRDefault="00F13407">
      <w:r>
        <w:t>The ascending smoke of the olah serves as a powerful sensory word picture:</w:t>
      </w:r>
    </w:p>
    <w:p w14:paraId="5DBA3791" w14:textId="77777777" w:rsidR="00F13407" w:rsidRDefault="00F13407">
      <w:r>
        <w:t>• The Transition from Earthly to Spiritual: The heavy, physical body of the sacrificial animal is transformed by fire into light, heat, and rising smoke, illustrating how physical devotion is translated into spiritual worship.</w:t>
      </w:r>
    </w:p>
    <w:p w14:paraId="3BBDAF68" w14:textId="77777777" w:rsidR="00F13407" w:rsidRDefault="00F13407">
      <w:r>
        <w:t>• The Sweet Aroma (reach nichoach): This anthropomorphic expression describes God smelling the ascending smoke and being satisfied or pacified. It paints a picture of divine pleasure and acceptance, indicating that the barrier of sin has been removed.</w:t>
      </w:r>
    </w:p>
    <w:p w14:paraId="300BBFD3" w14:textId="77777777" w:rsidR="00F13407" w:rsidRDefault="00F13407"/>
    <w:p w14:paraId="765F6FF7" w14:textId="77777777" w:rsidR="00F13407" w:rsidRPr="00F13407" w:rsidRDefault="00F13407">
      <w:pPr>
        <w:rPr>
          <w:b/>
        </w:rPr>
      </w:pPr>
      <w:r w:rsidRPr="00F13407">
        <w:rPr>
          <w:b/>
        </w:rPr>
        <w:t xml:space="preserve"> 4. Theological Implications</w:t>
      </w:r>
    </w:p>
    <w:p w14:paraId="22DBF08D" w14:textId="77777777" w:rsidR="00F13407" w:rsidRDefault="00F13407">
      <w:r>
        <w:t>• Total Consecration: Because the offering is entirely consumed, it represents the absolute surrender of the worshiper. It is a visual sermon declaring that the offerer’s entire life is yielded to God's service and glory.</w:t>
      </w:r>
    </w:p>
    <w:p w14:paraId="1363232E" w14:textId="77777777" w:rsidR="00F13407" w:rsidRDefault="00F13407">
      <w:r>
        <w:t>• Atonement and Propitiation: Leviticus 1:4 explicitly states that the olah is offered "to make atonement for him." While other offerings dealt with specific, individual sins, the olah made atonement for the worshiper's general state of sinfulness, appeasing God's righteous anger and securing the worshiper's acceptance before Him.</w:t>
      </w:r>
    </w:p>
    <w:p w14:paraId="1C753648" w14:textId="77777777" w:rsidR="00F13407" w:rsidRDefault="00F13407">
      <w:r>
        <w:t>• Christological Fulfillment: The olah points directly to the ultimate sacrifice of Jesus Christ. He did not give a partial offering; He gave His entire life. As Ephesians 5:2 states, Christ "given Himself for us, an offering and a sacrifice to God for a sweet-smelling aroma."</w:t>
      </w:r>
    </w:p>
    <w:p w14:paraId="1A4925B7" w14:textId="77777777" w:rsidR="00F13407" w:rsidRDefault="00F13407"/>
    <w:p w14:paraId="6444D31F" w14:textId="77777777" w:rsidR="00F13407" w:rsidRPr="00F13407" w:rsidRDefault="00F13407">
      <w:pPr>
        <w:rPr>
          <w:b/>
        </w:rPr>
      </w:pPr>
      <w:r w:rsidRPr="00F13407">
        <w:rPr>
          <w:b/>
        </w:rPr>
        <w:t xml:space="preserve"> 5. Contextual Nuance in the Passage</w:t>
      </w:r>
    </w:p>
    <w:p w14:paraId="0035E10E" w14:textId="77777777" w:rsidR="00F13407" w:rsidRDefault="00F13407">
      <w:r>
        <w:t>In Exodus 40, the long-awaited completion of the tabernacle takes place. Moses erects the structure, arranges the holy furniture, and sets up the courtyard. Exodus 40:29 records that Moses placed the altar of burnt offering at the entrance and offered upon it "the burnt offering and the grain offering."</w:t>
      </w:r>
    </w:p>
    <w:p w14:paraId="73E177B7" w14:textId="77777777" w:rsidR="00F13407" w:rsidRDefault="00F13407"/>
    <w:p w14:paraId="0C89FB18" w14:textId="77777777" w:rsidR="00F13407" w:rsidRDefault="00F13407">
      <w:r>
        <w:t>The placement of the olah at this exact moment is highly significant. It serves as the functional dedication of the altar and the tabernacle. The tabernacle was designed as the place where a holy God would dwell among His people, but this dwelling was only possible through sacrifice. By offering the olah immediately upon setup, Moses establishes that access to God’s presence requires a substitutionary sacrifice that ascends to heaven. It also set the pattern for the olat tamid—the regular, daily morning and evening burnt offerings that kept the fire on the altar perpetually burning.</w:t>
      </w:r>
    </w:p>
    <w:p w14:paraId="56156889" w14:textId="77777777" w:rsidR="00F13407" w:rsidRDefault="00F13407"/>
    <w:p w14:paraId="6783345E" w14:textId="77777777" w:rsidR="00F13407" w:rsidRPr="00F13407" w:rsidRDefault="00F13407">
      <w:pPr>
        <w:rPr>
          <w:b/>
        </w:rPr>
      </w:pPr>
      <w:r w:rsidRPr="00F13407">
        <w:rPr>
          <w:b/>
        </w:rPr>
        <w:t xml:space="preserve"> 6. Key Uses in Other Verses (NKJV)</w:t>
      </w:r>
    </w:p>
    <w:p w14:paraId="08FF648C" w14:textId="77777777" w:rsidR="00F13407" w:rsidRDefault="00F13407">
      <w:r>
        <w:t>• Genesis 8:20: "Then Noah built an altar to the LORD, and took of every clean animal and of every clean bird, and offered burnt offerings on the altar."</w:t>
      </w:r>
    </w:p>
    <w:p w14:paraId="446B446F" w14:textId="77777777" w:rsidR="00F13407" w:rsidRDefault="00F13407">
      <w:r>
        <w:t>• Genesis 22:2: "Then He said, 'Take now your son, your only son Isaac, whom you love, and go to the land of Moriah, and offer him there as a burnt offering on one of the mountains of which I shall tell you.'"</w:t>
      </w:r>
    </w:p>
    <w:p w14:paraId="7B52A4C7" w14:textId="77777777" w:rsidR="00F13407" w:rsidRDefault="00F13407">
      <w:r>
        <w:t>• Leviticus 1:3: "If his offering is a burnt sacrifice of the herd, let him offer a male without blemish; he shall offer it of his own free will at the door of the tabernacle of meeting before the LORD."</w:t>
      </w:r>
    </w:p>
    <w:p w14:paraId="216E873C" w14:textId="77777777" w:rsidR="00F13407" w:rsidRDefault="00F13407">
      <w:r>
        <w:t>• 1 Kings 8:64: "On that same day the king consecrated the middle of the court that was in front of the house of the LORD; for there he offered burnt offerings, grain offerings, and the fat of the peace offerings..."</w:t>
      </w:r>
    </w:p>
    <w:p w14:paraId="414C2614" w14:textId="77777777" w:rsidR="00F13407" w:rsidRDefault="00F13407"/>
    <w:p w14:paraId="20900C1B" w14:textId="77777777" w:rsidR="00F13407" w:rsidRPr="00F13407" w:rsidRDefault="00F13407">
      <w:pPr>
        <w:rPr>
          <w:b/>
        </w:rPr>
      </w:pPr>
      <w:r w:rsidRPr="00F13407">
        <w:rPr>
          <w:b/>
        </w:rPr>
        <w:t xml:space="preserve"> 7. Other Relevant Insights</w:t>
      </w:r>
    </w:p>
    <w:p w14:paraId="0BF22BA0" w14:textId="77777777" w:rsidR="00F13407" w:rsidRDefault="00F13407">
      <w:r>
        <w:t>In Exodus 40:29, the olah is offered alongside the grain offering (minchah). This pairing is common throughout the Old Testament. The olah (life-offering) represents the dedication of the person, while the minchah (gift of fine flour, oil, and frankincense) represents the dedication of the fruit of the person's daily labor. Together, they form a complete picture of worship: the surrender of who we are and the dedication of what we produce, offered up to God in faith.</w:t>
      </w:r>
    </w:p>
    <w:p w14:paraId="27F94DC7" w14:textId="77777777" w:rsidR="00F13407" w:rsidRDefault="00F13407"/>
    <w:p w14:paraId="2D6F978D" w14:textId="77777777" w:rsidR="00F13407" w:rsidRPr="00F13407" w:rsidRDefault="00F13407">
      <w:pPr>
        <w:rPr>
          <w:b/>
        </w:rPr>
      </w:pPr>
      <w:r w:rsidRPr="00F13407">
        <w:rPr>
          <w:b/>
        </w:rPr>
        <w:t xml:space="preserve"> 8. References</w:t>
      </w:r>
    </w:p>
    <w:p w14:paraId="3583665F" w14:textId="77777777" w:rsidR="00F13407" w:rsidRDefault="00F13407">
      <w:r>
        <w:t>• Brown-Driver-Briggs Hebrew and English Lexicon</w:t>
      </w:r>
    </w:p>
    <w:p w14:paraId="38CA8048" w14:textId="77777777" w:rsidR="00F13407" w:rsidRDefault="00F13407">
      <w:r>
        <w:t>• Theological Wordbook of the Old Testament</w:t>
      </w:r>
    </w:p>
    <w:p w14:paraId="0A8E356D" w14:textId="77777777" w:rsidR="00F13407" w:rsidRDefault="00F13407">
      <w:r>
        <w:t>• New International Dictionary of Old Testament Theology and Exegesis</w:t>
      </w:r>
    </w:p>
    <w:p w14:paraId="17C894E9" w14:textId="77777777" w:rsidR="00F13407" w:rsidRDefault="00F13407">
      <w:r>
        <w:t>• Vine's Expository Dictionary of Old and New Testament Words</w:t>
      </w:r>
    </w:p>
    <w:p w14:paraId="2FF3FA35" w14:textId="05056EC9" w:rsidR="004C5552" w:rsidRDefault="00F13407">
      <w:r>
        <w:t>• Kittel's Theological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0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3407"/>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2B07"/>
  <w15:chartTrackingRefBased/>
  <w15:docId w15:val="{F51E29C9-38FE-4FBB-988E-B98BBB192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3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3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407"/>
    <w:rPr>
      <w:rFonts w:eastAsiaTheme="majorEastAsia" w:cstheme="majorBidi"/>
      <w:color w:val="272727" w:themeColor="text1" w:themeTint="D8"/>
    </w:rPr>
  </w:style>
  <w:style w:type="paragraph" w:styleId="Title">
    <w:name w:val="Title"/>
    <w:basedOn w:val="Normal"/>
    <w:next w:val="Normal"/>
    <w:link w:val="TitleChar"/>
    <w:uiPriority w:val="10"/>
    <w:qFormat/>
    <w:rsid w:val="00F13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407"/>
    <w:pPr>
      <w:spacing w:before="160"/>
      <w:jc w:val="center"/>
    </w:pPr>
    <w:rPr>
      <w:i/>
      <w:iCs/>
      <w:color w:val="404040" w:themeColor="text1" w:themeTint="BF"/>
    </w:rPr>
  </w:style>
  <w:style w:type="character" w:customStyle="1" w:styleId="QuoteChar">
    <w:name w:val="Quote Char"/>
    <w:basedOn w:val="DefaultParagraphFont"/>
    <w:link w:val="Quote"/>
    <w:uiPriority w:val="29"/>
    <w:rsid w:val="00F13407"/>
    <w:rPr>
      <w:i/>
      <w:iCs/>
      <w:color w:val="404040" w:themeColor="text1" w:themeTint="BF"/>
    </w:rPr>
  </w:style>
  <w:style w:type="paragraph" w:styleId="ListParagraph">
    <w:name w:val="List Paragraph"/>
    <w:basedOn w:val="Normal"/>
    <w:uiPriority w:val="34"/>
    <w:qFormat/>
    <w:rsid w:val="00F13407"/>
    <w:pPr>
      <w:ind w:left="720"/>
      <w:contextualSpacing/>
    </w:pPr>
  </w:style>
  <w:style w:type="character" w:styleId="IntenseEmphasis">
    <w:name w:val="Intense Emphasis"/>
    <w:basedOn w:val="DefaultParagraphFont"/>
    <w:uiPriority w:val="21"/>
    <w:qFormat/>
    <w:rsid w:val="00F13407"/>
    <w:rPr>
      <w:i/>
      <w:iCs/>
      <w:color w:val="2E74B5" w:themeColor="accent1" w:themeShade="BF"/>
    </w:rPr>
  </w:style>
  <w:style w:type="paragraph" w:styleId="IntenseQuote">
    <w:name w:val="Intense Quote"/>
    <w:basedOn w:val="Normal"/>
    <w:next w:val="Normal"/>
    <w:link w:val="IntenseQuoteChar"/>
    <w:uiPriority w:val="30"/>
    <w:qFormat/>
    <w:rsid w:val="00F134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3407"/>
    <w:rPr>
      <w:i/>
      <w:iCs/>
      <w:color w:val="2E74B5" w:themeColor="accent1" w:themeShade="BF"/>
    </w:rPr>
  </w:style>
  <w:style w:type="character" w:styleId="IntenseReference">
    <w:name w:val="Intense Reference"/>
    <w:basedOn w:val="DefaultParagraphFont"/>
    <w:uiPriority w:val="32"/>
    <w:qFormat/>
    <w:rsid w:val="00F134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5399</Characters>
  <Application>Microsoft Office Word</Application>
  <DocSecurity>0</DocSecurity>
  <Lines>44</Lines>
  <Paragraphs>12</Paragraphs>
  <ScaleCrop>false</ScaleCrop>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