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B2F5" w14:textId="77777777" w:rsidR="00471A8A" w:rsidRPr="00471A8A" w:rsidRDefault="00471A8A">
      <w:pPr>
        <w:rPr>
          <w:b/>
        </w:rPr>
      </w:pPr>
      <w:r w:rsidRPr="00471A8A">
        <w:rPr>
          <w:b/>
        </w:rPr>
        <w:t>WORK - ( melakah , Strong's H4399 )</w:t>
      </w:r>
    </w:p>
    <w:p w14:paraId="71F77E34" w14:textId="77777777" w:rsidR="00471A8A" w:rsidRDefault="00471A8A">
      <w:r w:rsidRPr="00471A8A">
        <w:rPr>
          <w:b/>
        </w:rPr>
        <w:t>Summary:</w:t>
      </w:r>
    </w:p>
    <w:p w14:paraId="5FC35846" w14:textId="77777777" w:rsidR="00471A8A" w:rsidRDefault="00471A8A">
      <w:r>
        <w:t>The Hebrew noun melakah refers to a specific, deputized task, occupation, or skilled craftsmanship. Unlike general labor, it denotes a commissioned work executed according to a specific plan or blueprint. In Exodus 40:33, the completion of this "work" by Moses marks the fulfillment of the divine instructions for the Tabernacle. This completion of human obedience directly precedes and prepares the way for the descent of the divine presence, drawing a profound parallel to God finishing His creative work in Genesis.</w:t>
      </w:r>
    </w:p>
    <w:p w14:paraId="7D3514CF" w14:textId="77777777" w:rsidR="00471A8A" w:rsidRDefault="00471A8A"/>
    <w:p w14:paraId="6B4BFD21" w14:textId="77777777" w:rsidR="00471A8A" w:rsidRDefault="00471A8A">
      <w:r w:rsidRPr="00471A8A">
        <w:rPr>
          <w:b/>
        </w:rPr>
        <w:t>Full Study:</w:t>
      </w:r>
    </w:p>
    <w:p w14:paraId="32546273" w14:textId="77777777" w:rsidR="00471A8A" w:rsidRDefault="00471A8A"/>
    <w:p w14:paraId="5AA5B3C0" w14:textId="77777777" w:rsidR="00471A8A" w:rsidRPr="00471A8A" w:rsidRDefault="00471A8A">
      <w:pPr>
        <w:rPr>
          <w:b/>
        </w:rPr>
      </w:pPr>
      <w:r w:rsidRPr="00471A8A">
        <w:rPr>
          <w:b/>
        </w:rPr>
        <w:t>1. Word Picture / Background</w:t>
      </w:r>
    </w:p>
    <w:p w14:paraId="16262C7F" w14:textId="77777777" w:rsidR="00471A8A" w:rsidRDefault="00471A8A">
      <w:r>
        <w:t>The noun melakah is derived from an unused root meaning "to deputize" or "to send." It is closely related to the noun mal'ak, which means "messenger" or "angel" (one who is sent with a specific commission). Thus, the etymological background of melakah carries the idea of an assigned task, a designated commission, or a specific business entrusted to someone by a higher authority. It is not random, self-directed labor, but rather stewardship of a master's instructions.</w:t>
      </w:r>
    </w:p>
    <w:p w14:paraId="15098F5F" w14:textId="77777777" w:rsidR="00471A8A" w:rsidRDefault="00471A8A"/>
    <w:p w14:paraId="366782A5" w14:textId="77777777" w:rsidR="00471A8A" w:rsidRPr="00471A8A" w:rsidRDefault="00471A8A">
      <w:pPr>
        <w:rPr>
          <w:b/>
        </w:rPr>
      </w:pPr>
      <w:r w:rsidRPr="00471A8A">
        <w:rPr>
          <w:b/>
        </w:rPr>
        <w:t>2. Meaning / Lexical Definition</w:t>
      </w:r>
    </w:p>
    <w:p w14:paraId="2AF3AE10" w14:textId="77777777" w:rsidR="00471A8A" w:rsidRDefault="00471A8A">
      <w:r>
        <w:t>Lexically, melakah refers to:</w:t>
      </w:r>
    </w:p>
    <w:p w14:paraId="25467FAE" w14:textId="77777777" w:rsidR="00471A8A" w:rsidRDefault="00471A8A">
      <w:r>
        <w:t>• An occupation, trade, or business.</w:t>
      </w:r>
    </w:p>
    <w:p w14:paraId="4C30A5ED" w14:textId="77777777" w:rsidR="00471A8A" w:rsidRDefault="00471A8A">
      <w:r>
        <w:t>• Property or goods accumulated through work.</w:t>
      </w:r>
    </w:p>
    <w:p w14:paraId="0153B633" w14:textId="77777777" w:rsidR="00471A8A" w:rsidRDefault="00471A8A">
      <w:r>
        <w:t>• Skilled craftsmanship, handiwork, or artistry.</w:t>
      </w:r>
    </w:p>
    <w:p w14:paraId="24A2D384" w14:textId="77777777" w:rsidR="00471A8A" w:rsidRDefault="00471A8A">
      <w:r>
        <w:t>• A specific project, task, or finished product.</w:t>
      </w:r>
    </w:p>
    <w:p w14:paraId="295CAAA0" w14:textId="77777777" w:rsidR="00471A8A" w:rsidRDefault="00471A8A">
      <w:r>
        <w:t xml:space="preserve">While the related Hebrew word 'avodah emphasizes the physical exertion, service, or servile labor of a servant, melakah focuses on the creative execution, design, skill, and ultimate completion of a specific undertaking. </w:t>
      </w:r>
    </w:p>
    <w:p w14:paraId="23738C98" w14:textId="77777777" w:rsidR="00471A8A" w:rsidRDefault="00471A8A"/>
    <w:p w14:paraId="5338DC77" w14:textId="77777777" w:rsidR="00471A8A" w:rsidRPr="00471A8A" w:rsidRDefault="00471A8A">
      <w:pPr>
        <w:rPr>
          <w:b/>
        </w:rPr>
      </w:pPr>
      <w:r w:rsidRPr="00471A8A">
        <w:rPr>
          <w:b/>
        </w:rPr>
        <w:t>3. Usage and Word Pictures</w:t>
      </w:r>
    </w:p>
    <w:p w14:paraId="79CCACDF" w14:textId="77777777" w:rsidR="00471A8A" w:rsidRDefault="00471A8A">
      <w:r>
        <w:t xml:space="preserve">In the Old Testament, melakah is frequently used in two primary contexts: the weekly Sabbath restrictions and the construction of sacred spaces. </w:t>
      </w:r>
    </w:p>
    <w:p w14:paraId="52141F37" w14:textId="77777777" w:rsidR="00471A8A" w:rsidRDefault="00471A8A">
      <w:r>
        <w:t>• In the Sabbath commandments (e.g., Exodus 20:9-10), Israel is commanded to cease from all melakah. The restriction is not merely against physical exhaustion, but against pursuing one's personal business, creative enterprises, or independent vocational work.</w:t>
      </w:r>
    </w:p>
    <w:p w14:paraId="0AAC0FA3" w14:textId="77777777" w:rsidR="00471A8A" w:rsidRDefault="00471A8A">
      <w:r>
        <w:t>• In the construction of the Tabernacle and Temple, melakah describes the artistic and architectural handiwork of the artisans (Exodus 31:3-5). It represents the physical translation of a heavenly blueprint into earthly reality through divinely empowered human skill.</w:t>
      </w:r>
    </w:p>
    <w:p w14:paraId="14F61A50" w14:textId="77777777" w:rsidR="00471A8A" w:rsidRDefault="00471A8A"/>
    <w:p w14:paraId="29510D9F" w14:textId="77777777" w:rsidR="00471A8A" w:rsidRPr="00471A8A" w:rsidRDefault="00471A8A">
      <w:pPr>
        <w:rPr>
          <w:b/>
        </w:rPr>
      </w:pPr>
      <w:r w:rsidRPr="00471A8A">
        <w:rPr>
          <w:b/>
        </w:rPr>
        <w:t>4. Theological Implications</w:t>
      </w:r>
    </w:p>
    <w:p w14:paraId="374C6AEC" w14:textId="77777777" w:rsidR="00471A8A" w:rsidRDefault="00471A8A">
      <w:r>
        <w:t>The use of melakah in Exodus 40:33 establishes an intentional theological link back to the creation narrative in Genesis:</w:t>
      </w:r>
    </w:p>
    <w:p w14:paraId="0F00CEDA" w14:textId="77777777" w:rsidR="00471A8A" w:rsidRDefault="00471A8A">
      <w:r>
        <w:t>• In Genesis 2:2, "God ended His work (melakah) which He had done."</w:t>
      </w:r>
    </w:p>
    <w:p w14:paraId="4BF0D241" w14:textId="77777777" w:rsidR="00471A8A" w:rsidRDefault="00471A8A">
      <w:r>
        <w:t>• In Exodus 40:33, "So Moses finished the work (melakah)."</w:t>
      </w:r>
    </w:p>
    <w:p w14:paraId="22ABB5EE" w14:textId="77777777" w:rsidR="00471A8A" w:rsidRDefault="00471A8A">
      <w:r>
        <w:t>By using the exact same phrasing, the text presents the Tabernacle as a micro-cosmos—a miniature recreation of the universe where God dwells with His people. Just as God completed His cosmic sanctuary (the earth) and rested, Moses completed the earthly sanctuary (the Tabernacle). This demonstrates that God-honoring work is a form of holy stewardship that brings order out of chaos, creating a space where the holy God can relate to His covenant people.</w:t>
      </w:r>
    </w:p>
    <w:p w14:paraId="32086E9A" w14:textId="77777777" w:rsidR="00471A8A" w:rsidRDefault="00471A8A"/>
    <w:p w14:paraId="5EECF6B1" w14:textId="77777777" w:rsidR="00471A8A" w:rsidRPr="00471A8A" w:rsidRDefault="00471A8A">
      <w:pPr>
        <w:rPr>
          <w:b/>
        </w:rPr>
      </w:pPr>
      <w:r w:rsidRPr="00471A8A">
        <w:rPr>
          <w:b/>
        </w:rPr>
        <w:t>5. Contextual Nuance in the Passage</w:t>
      </w:r>
    </w:p>
    <w:p w14:paraId="2831851C" w14:textId="77777777" w:rsidR="00471A8A" w:rsidRDefault="00471A8A">
      <w:r>
        <w:t>In Exodus 40:33, the phrase "So Moses finished the work" serves as the structural and narrative climax of the entire second half of the book of Exodus. Since chapter 25, Israel has received instructions, gathered materials, and crafted the components of the Tabernacle. Moses' finishing of the work represents total, meticulous obedience to the "pattern shown on the mountain." The immediate consequence of this completed melakah is that "the cloud covered the tabernacle of meeting, and the glory of the LORD filled the tabernacle" (Exodus 40:34). Human obedience in finishing the assigned work opens the door for the manifestation of the divine presence.</w:t>
      </w:r>
    </w:p>
    <w:p w14:paraId="4E085111" w14:textId="77777777" w:rsidR="00471A8A" w:rsidRDefault="00471A8A"/>
    <w:p w14:paraId="11ECDD4E" w14:textId="77777777" w:rsidR="00471A8A" w:rsidRPr="00471A8A" w:rsidRDefault="00471A8A">
      <w:pPr>
        <w:rPr>
          <w:b/>
        </w:rPr>
      </w:pPr>
      <w:r w:rsidRPr="00471A8A">
        <w:rPr>
          <w:b/>
        </w:rPr>
        <w:t>6. Key Uses in Other Verses (NKJV)</w:t>
      </w:r>
    </w:p>
    <w:p w14:paraId="1EC8A360" w14:textId="77777777" w:rsidR="00471A8A" w:rsidRDefault="00471A8A">
      <w:r>
        <w:t>• Genesis 2:2: "And on the seventh day God ended His work which He had done, and He rested on the seventh day from all His work which He had done."</w:t>
      </w:r>
    </w:p>
    <w:p w14:paraId="6305BC81" w14:textId="77777777" w:rsidR="00471A8A" w:rsidRDefault="00471A8A">
      <w:r>
        <w:t>• Exodus 20:9: "Six days you shall labor and do all your work..."</w:t>
      </w:r>
    </w:p>
    <w:p w14:paraId="7BC55F63" w14:textId="77777777" w:rsidR="00471A8A" w:rsidRDefault="00471A8A">
      <w:r>
        <w:t>• Exodus 35:35: "He has filled them with skill to do all manner of work of the engraver and the designer..."</w:t>
      </w:r>
    </w:p>
    <w:p w14:paraId="7BF7A2E0" w14:textId="77777777" w:rsidR="00471A8A" w:rsidRDefault="00471A8A">
      <w:r>
        <w:t>• 1 Kings 7:40: "So Hiram made an end of doing all the work that he was to make for King Solomon for the house of the LORD..."</w:t>
      </w:r>
    </w:p>
    <w:p w14:paraId="6BC11152" w14:textId="77777777" w:rsidR="00471A8A" w:rsidRDefault="00471A8A"/>
    <w:p w14:paraId="02D55411" w14:textId="77777777" w:rsidR="00471A8A" w:rsidRPr="00471A8A" w:rsidRDefault="00471A8A">
      <w:pPr>
        <w:rPr>
          <w:b/>
        </w:rPr>
      </w:pPr>
      <w:r w:rsidRPr="00471A8A">
        <w:rPr>
          <w:b/>
        </w:rPr>
        <w:t>7. Other Relevant Insights</w:t>
      </w:r>
    </w:p>
    <w:p w14:paraId="11E1CB28" w14:textId="77777777" w:rsidR="00471A8A" w:rsidRDefault="00471A8A">
      <w:r>
        <w:t>For the teacher and preacher, melakah offers a powerful paradigm for ministry. Christian service is not aimless labor ('avodah); it is melakah—a specific, delegated commission from the Master. Believers are "His workmanship, created in Christ Jesus for good works" (Ephesians 2:10). Just as Moses had to build precisely according to the pattern for the glory to fall, the church must build its ministries according to the biblical pattern. When the work is finished according to God's design, He honors it with His presence.</w:t>
      </w:r>
    </w:p>
    <w:p w14:paraId="6C73487A" w14:textId="77777777" w:rsidR="00471A8A" w:rsidRDefault="00471A8A"/>
    <w:p w14:paraId="14C29777" w14:textId="77777777" w:rsidR="00471A8A" w:rsidRPr="00471A8A" w:rsidRDefault="00471A8A">
      <w:pPr>
        <w:rPr>
          <w:b/>
        </w:rPr>
      </w:pPr>
      <w:r w:rsidRPr="00471A8A">
        <w:rPr>
          <w:b/>
        </w:rPr>
        <w:t>8. References</w:t>
      </w:r>
    </w:p>
    <w:p w14:paraId="1CDE067D" w14:textId="77777777" w:rsidR="00471A8A" w:rsidRDefault="00471A8A">
      <w:r>
        <w:t>• Brown, Driver, and Briggs Hebrew and English Lexicon</w:t>
      </w:r>
    </w:p>
    <w:p w14:paraId="1AD92701" w14:textId="77777777" w:rsidR="00471A8A" w:rsidRDefault="00471A8A">
      <w:r>
        <w:t>• Hebrew and Aramaic Lexicon of the Old Testament by Koehler and Baumgartner</w:t>
      </w:r>
    </w:p>
    <w:p w14:paraId="59B1173D" w14:textId="77777777" w:rsidR="00471A8A" w:rsidRDefault="00471A8A">
      <w:r>
        <w:t>• Theological Wordbook of the Old Testament</w:t>
      </w:r>
    </w:p>
    <w:p w14:paraId="4C8527F7" w14:textId="79D55819" w:rsidR="004C5552" w:rsidRDefault="00471A8A">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1A8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0026"/>
  <w15:chartTrackingRefBased/>
  <w15:docId w15:val="{A94DB35F-203E-43AA-9843-7739CAEB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8A"/>
    <w:rPr>
      <w:rFonts w:eastAsiaTheme="majorEastAsia" w:cstheme="majorBidi"/>
      <w:color w:val="272727" w:themeColor="text1" w:themeTint="D8"/>
    </w:rPr>
  </w:style>
  <w:style w:type="paragraph" w:styleId="Title">
    <w:name w:val="Title"/>
    <w:basedOn w:val="Normal"/>
    <w:next w:val="Normal"/>
    <w:link w:val="TitleChar"/>
    <w:uiPriority w:val="10"/>
    <w:qFormat/>
    <w:rsid w:val="0047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8A"/>
    <w:pPr>
      <w:spacing w:before="160"/>
      <w:jc w:val="center"/>
    </w:pPr>
    <w:rPr>
      <w:i/>
      <w:iCs/>
      <w:color w:val="404040" w:themeColor="text1" w:themeTint="BF"/>
    </w:rPr>
  </w:style>
  <w:style w:type="character" w:customStyle="1" w:styleId="QuoteChar">
    <w:name w:val="Quote Char"/>
    <w:basedOn w:val="DefaultParagraphFont"/>
    <w:link w:val="Quote"/>
    <w:uiPriority w:val="29"/>
    <w:rsid w:val="00471A8A"/>
    <w:rPr>
      <w:i/>
      <w:iCs/>
      <w:color w:val="404040" w:themeColor="text1" w:themeTint="BF"/>
    </w:rPr>
  </w:style>
  <w:style w:type="paragraph" w:styleId="ListParagraph">
    <w:name w:val="List Paragraph"/>
    <w:basedOn w:val="Normal"/>
    <w:uiPriority w:val="34"/>
    <w:qFormat/>
    <w:rsid w:val="00471A8A"/>
    <w:pPr>
      <w:ind w:left="720"/>
      <w:contextualSpacing/>
    </w:pPr>
  </w:style>
  <w:style w:type="character" w:styleId="IntenseEmphasis">
    <w:name w:val="Intense Emphasis"/>
    <w:basedOn w:val="DefaultParagraphFont"/>
    <w:uiPriority w:val="21"/>
    <w:qFormat/>
    <w:rsid w:val="00471A8A"/>
    <w:rPr>
      <w:i/>
      <w:iCs/>
      <w:color w:val="2E74B5" w:themeColor="accent1" w:themeShade="BF"/>
    </w:rPr>
  </w:style>
  <w:style w:type="paragraph" w:styleId="IntenseQuote">
    <w:name w:val="Intense Quote"/>
    <w:basedOn w:val="Normal"/>
    <w:next w:val="Normal"/>
    <w:link w:val="IntenseQuoteChar"/>
    <w:uiPriority w:val="30"/>
    <w:qFormat/>
    <w:rsid w:val="00471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1A8A"/>
    <w:rPr>
      <w:i/>
      <w:iCs/>
      <w:color w:val="2E74B5" w:themeColor="accent1" w:themeShade="BF"/>
    </w:rPr>
  </w:style>
  <w:style w:type="character" w:styleId="IntenseReference">
    <w:name w:val="Intense Reference"/>
    <w:basedOn w:val="DefaultParagraphFont"/>
    <w:uiPriority w:val="32"/>
    <w:qFormat/>
    <w:rsid w:val="00471A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