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267D" w14:textId="77777777" w:rsidR="00510A77" w:rsidRPr="00510A77" w:rsidRDefault="00510A77">
      <w:pPr>
        <w:rPr>
          <w:b/>
        </w:rPr>
      </w:pPr>
      <w:r w:rsidRPr="00510A77">
        <w:rPr>
          <w:b/>
        </w:rPr>
        <w:t>RESTED - ( shakan , Strong's H7931 )</w:t>
      </w:r>
    </w:p>
    <w:p w14:paraId="76A93EC1" w14:textId="77777777" w:rsidR="00510A77" w:rsidRDefault="00510A77">
      <w:r w:rsidRPr="00510A77">
        <w:rPr>
          <w:b/>
        </w:rPr>
        <w:t>Summary:</w:t>
      </w:r>
    </w:p>
    <w:p w14:paraId="6A530531" w14:textId="77777777" w:rsidR="00510A77" w:rsidRDefault="00510A77">
      <w:r>
        <w:t>The Hebrew word shakan means to settle down, abide, dwell, or reside. In the context of Exodus 40:35, it describes the profound, abiding presence of God’s glory settling over the newly completed Tabernacle in the form of a cloud. It conveys the beautiful truth of God choosing to localize His presence to live intimately among His people, bridging the gap between His holy transcendence and their earthly camp. This is not a fleeting visit, but a deliberate "settling down" to stay.</w:t>
      </w:r>
    </w:p>
    <w:p w14:paraId="7552D4B3" w14:textId="77777777" w:rsidR="00510A77" w:rsidRDefault="00510A77"/>
    <w:p w14:paraId="50637BAA" w14:textId="77777777" w:rsidR="00510A77" w:rsidRDefault="00510A77">
      <w:r w:rsidRPr="00510A77">
        <w:rPr>
          <w:b/>
        </w:rPr>
        <w:t>Full Study:</w:t>
      </w:r>
    </w:p>
    <w:p w14:paraId="7C1EA6D4" w14:textId="77777777" w:rsidR="00510A77" w:rsidRDefault="00510A77"/>
    <w:p w14:paraId="0FBEEB4D" w14:textId="77777777" w:rsidR="00510A77" w:rsidRPr="00510A77" w:rsidRDefault="00510A77">
      <w:pPr>
        <w:rPr>
          <w:b/>
        </w:rPr>
      </w:pPr>
      <w:r w:rsidRPr="00510A77">
        <w:rPr>
          <w:b/>
        </w:rPr>
        <w:t>1. Word Picture / Background</w:t>
      </w:r>
    </w:p>
    <w:p w14:paraId="32EF4779" w14:textId="77777777" w:rsidR="00510A77" w:rsidRDefault="00510A77">
      <w:r>
        <w:t>• In its earliest cultural uses, shakan carried the imagery of a nomad pitching a tent to settle in a specific place for a time.</w:t>
      </w:r>
    </w:p>
    <w:p w14:paraId="4B603DE0" w14:textId="77777777" w:rsidR="00510A77" w:rsidRDefault="00510A77">
      <w:r>
        <w:t>• It differs from another common Hebrew word for dwelling (yashab), which typically implies sitting permanently in an established location, like a house or a city. Shakan is intimately tied to tent-dwelling and the idea of "tabernacling."</w:t>
      </w:r>
    </w:p>
    <w:p w14:paraId="24406427" w14:textId="77777777" w:rsidR="00510A77" w:rsidRDefault="00510A77">
      <w:r>
        <w:t>• The Hebrew noun for the Tabernacle (mishkan) is derived directly from this root verb, literally meaning "the place of dwelling" or "the place of settling."</w:t>
      </w:r>
    </w:p>
    <w:p w14:paraId="515906E9" w14:textId="77777777" w:rsidR="00510A77" w:rsidRDefault="00510A77"/>
    <w:p w14:paraId="24F3B013" w14:textId="77777777" w:rsidR="00510A77" w:rsidRPr="00510A77" w:rsidRDefault="00510A77">
      <w:pPr>
        <w:rPr>
          <w:b/>
        </w:rPr>
      </w:pPr>
      <w:r w:rsidRPr="00510A77">
        <w:rPr>
          <w:b/>
        </w:rPr>
        <w:t>2. Meaning / Lexical Definition</w:t>
      </w:r>
    </w:p>
    <w:p w14:paraId="7D666908" w14:textId="77777777" w:rsidR="00510A77" w:rsidRDefault="00510A77">
      <w:r>
        <w:t>• To settle down, to abide, to dwell, to reside, or to rest.</w:t>
      </w:r>
    </w:p>
    <w:p w14:paraId="73B8D055" w14:textId="77777777" w:rsidR="00510A77" w:rsidRDefault="00510A77">
      <w:r>
        <w:t>• To pitch a tent, or to tabernacle.</w:t>
      </w:r>
    </w:p>
    <w:p w14:paraId="77D82123" w14:textId="77777777" w:rsidR="00510A77" w:rsidRDefault="00510A77">
      <w:r>
        <w:t>• To establish a localized presence, especially of God manifesting His glory among His people.</w:t>
      </w:r>
    </w:p>
    <w:p w14:paraId="6BE5D134" w14:textId="77777777" w:rsidR="00510A77" w:rsidRDefault="00510A77"/>
    <w:p w14:paraId="598CA1BE" w14:textId="77777777" w:rsidR="00510A77" w:rsidRPr="00510A77" w:rsidRDefault="00510A77">
      <w:pPr>
        <w:rPr>
          <w:b/>
        </w:rPr>
      </w:pPr>
      <w:r w:rsidRPr="00510A77">
        <w:rPr>
          <w:b/>
        </w:rPr>
        <w:t>3. Usage and Word Pictures</w:t>
      </w:r>
    </w:p>
    <w:p w14:paraId="5F3C2515" w14:textId="77777777" w:rsidR="00510A77" w:rsidRDefault="00510A77">
      <w:r>
        <w:t>• The word is frequently used to describe clouds settling on a mountain or over a tent, conveying a heavy, encompassing, and visible presence.</w:t>
      </w:r>
    </w:p>
    <w:p w14:paraId="0989BBAA" w14:textId="77777777" w:rsidR="00510A77" w:rsidRDefault="00510A77">
      <w:r>
        <w:t>• It is used of people living in tents or dwelling securely in a land under God's protection.</w:t>
      </w:r>
    </w:p>
    <w:p w14:paraId="48B6BD0E" w14:textId="77777777" w:rsidR="00510A77" w:rsidRDefault="00510A77">
      <w:r>
        <w:t>• Later Jewish theology coined the extrabiblical noun Shekinah from this root to describe the visible, manifest, and dwelling glory of God. While the word Shekinah is not in the Bible, the theological concept is built entirely on the use of shakan in verses like Exodus 40:35.</w:t>
      </w:r>
    </w:p>
    <w:p w14:paraId="2976FCD3" w14:textId="77777777" w:rsidR="00510A77" w:rsidRDefault="00510A77"/>
    <w:p w14:paraId="7E612983" w14:textId="77777777" w:rsidR="00510A77" w:rsidRPr="00510A77" w:rsidRDefault="00510A77">
      <w:pPr>
        <w:rPr>
          <w:b/>
        </w:rPr>
      </w:pPr>
      <w:r w:rsidRPr="00510A77">
        <w:rPr>
          <w:b/>
        </w:rPr>
        <w:t>4. Theological Implications</w:t>
      </w:r>
    </w:p>
    <w:p w14:paraId="750A159B" w14:textId="77777777" w:rsidR="00510A77" w:rsidRDefault="00510A77">
      <w:r>
        <w:t>• Shakan represents the immense condescension and grace of God. The Creator of the universe, who cannot be contained by the highest heavens, chose to "settle down" in a localized, visible way to dwell in the midst of a broken people.</w:t>
      </w:r>
    </w:p>
    <w:p w14:paraId="282BC68C" w14:textId="77777777" w:rsidR="00510A77" w:rsidRDefault="00510A77">
      <w:r>
        <w:t>• This word captures the ultimate goal of the Exodus. God did not simply deliver Israel from Egypt to give them a legal code; He delivered them so that He could dwell (shakan) among them (Exodus 29:45-46).</w:t>
      </w:r>
    </w:p>
    <w:p w14:paraId="0D0991A8" w14:textId="77777777" w:rsidR="00510A77" w:rsidRDefault="00510A77">
      <w:r>
        <w:t>• The concept of God "tabernacling" among His people establishes the foundational theological framework for the incarnation of Jesus Christ, who is the ultimate fulfillment of God’s dwelling presence on earth.</w:t>
      </w:r>
    </w:p>
    <w:p w14:paraId="147E7136" w14:textId="77777777" w:rsidR="00510A77" w:rsidRDefault="00510A77"/>
    <w:p w14:paraId="53B2BEDE" w14:textId="77777777" w:rsidR="00510A77" w:rsidRPr="00510A77" w:rsidRDefault="00510A77">
      <w:pPr>
        <w:rPr>
          <w:b/>
        </w:rPr>
      </w:pPr>
      <w:r w:rsidRPr="00510A77">
        <w:rPr>
          <w:b/>
        </w:rPr>
        <w:t>5. Contextual Nuance in the Passage</w:t>
      </w:r>
    </w:p>
    <w:p w14:paraId="6F7BFAC4" w14:textId="77777777" w:rsidR="00510A77" w:rsidRDefault="00510A77">
      <w:r>
        <w:t>• In Exodus 40:35, the cloud "rested" upon the Tabernacle of meeting. This is the grand climax of the book of Exodus. Earlier, the cloud of God's presence rested fiercely and unapproachably on Mount Sinai (Exodus 24:16). Now, that same presence has moved off the mountain and settled into the very center of the Israelite camp.</w:t>
      </w:r>
    </w:p>
    <w:p w14:paraId="7FA73C02" w14:textId="77777777" w:rsidR="00510A77" w:rsidRDefault="00510A77">
      <w:r>
        <w:t>• The resting of the cloud signifies God's divine stamp of approval on the completed Tabernacle. However, the presence is so heavy, holy, and overwhelming that even Moses—who previously entered the thick cloud on Sinai—is initially unable to enter the tent. God has drawn near, but His absolute holiness remains entirely intact.</w:t>
      </w:r>
    </w:p>
    <w:p w14:paraId="5F15068D" w14:textId="77777777" w:rsidR="00510A77" w:rsidRDefault="00510A77"/>
    <w:p w14:paraId="2CAC8D8A" w14:textId="77777777" w:rsidR="00510A77" w:rsidRPr="00510A77" w:rsidRDefault="00510A77">
      <w:pPr>
        <w:rPr>
          <w:b/>
        </w:rPr>
      </w:pPr>
      <w:r w:rsidRPr="00510A77">
        <w:rPr>
          <w:b/>
        </w:rPr>
        <w:t>6. Key Uses in Other Verses (NKJV)</w:t>
      </w:r>
    </w:p>
    <w:p w14:paraId="4E05A7C8" w14:textId="77777777" w:rsidR="00510A77" w:rsidRDefault="00510A77">
      <w:r>
        <w:t>• Exodus 24:16 – "Now the glory of the LORD rested on Mount Sinai, and the cloud covered it six days."</w:t>
      </w:r>
    </w:p>
    <w:p w14:paraId="5BB7ECC4" w14:textId="77777777" w:rsidR="00510A77" w:rsidRDefault="00510A77">
      <w:r>
        <w:t>• Exodus 25:8 – "And let them make Me a sanctuary, that I may dwell among them."</w:t>
      </w:r>
    </w:p>
    <w:p w14:paraId="65DA14F7" w14:textId="77777777" w:rsidR="00510A77" w:rsidRDefault="00510A77">
      <w:r>
        <w:t>• Numbers 9:17 – "Whenever the cloud was taken up from above the tabernacle, after that the children of Israel would journey; and in the place where the cloud settled, there the children of Israel would pitch their tents."</w:t>
      </w:r>
    </w:p>
    <w:p w14:paraId="4DC5ADC1" w14:textId="77777777" w:rsidR="00510A77" w:rsidRDefault="00510A77">
      <w:r>
        <w:t>• Psalm 37:3 – "Trust in the LORD, and do good; Dwell in the land, and feed on His faithfulness."</w:t>
      </w:r>
    </w:p>
    <w:p w14:paraId="41B4BADD" w14:textId="77777777" w:rsidR="00510A77" w:rsidRDefault="00510A77"/>
    <w:p w14:paraId="16BE8B75" w14:textId="77777777" w:rsidR="00510A77" w:rsidRPr="00510A77" w:rsidRDefault="00510A77">
      <w:pPr>
        <w:rPr>
          <w:b/>
        </w:rPr>
      </w:pPr>
      <w:r w:rsidRPr="00510A77">
        <w:rPr>
          <w:b/>
        </w:rPr>
        <w:t>7. Other Relevant Insights</w:t>
      </w:r>
    </w:p>
    <w:p w14:paraId="6D89DE23" w14:textId="77777777" w:rsidR="00510A77" w:rsidRDefault="00510A77">
      <w:r>
        <w:t>• When the Hebrew Old Testament was translated into Greek (the Septuagint), translators frequently used the Greek verb skenoo (to pitch a tent / to tabernacle) to translate shakan.</w:t>
      </w:r>
    </w:p>
    <w:p w14:paraId="6201418D" w14:textId="77777777" w:rsidR="00510A77" w:rsidRDefault="00510A77">
      <w:r>
        <w:t>• The Apostle John utilized this rich Old Testament imagery in John 1:14 when he wrote, "And the Word became flesh and dwelt [skenoo] among us, and we beheld His glory, the glory as of the only begotten of the Father, full of grace and truth." Just as the cloud "rested" (shakan) on the physical Tabernacle, Jesus Christ became the true Tabernacle, settling down in human flesh to manifest God's glory to the world.</w:t>
      </w:r>
    </w:p>
    <w:p w14:paraId="6476A362" w14:textId="77777777" w:rsidR="00510A77" w:rsidRDefault="00510A77"/>
    <w:p w14:paraId="20FF890F" w14:textId="77777777" w:rsidR="00510A77" w:rsidRPr="00510A77" w:rsidRDefault="00510A77">
      <w:pPr>
        <w:rPr>
          <w:b/>
        </w:rPr>
      </w:pPr>
      <w:r w:rsidRPr="00510A77">
        <w:rPr>
          <w:b/>
        </w:rPr>
        <w:t>8. References</w:t>
      </w:r>
    </w:p>
    <w:p w14:paraId="71379AE9" w14:textId="77777777" w:rsidR="00510A77" w:rsidRDefault="00510A77">
      <w:r>
        <w:t>• Theological Wordbook of the Old Testament (TWOT)</w:t>
      </w:r>
    </w:p>
    <w:p w14:paraId="6EB6EDA5" w14:textId="77777777" w:rsidR="00510A77" w:rsidRDefault="00510A77">
      <w:r>
        <w:t>• Brown-Driver-Briggs Hebrew and English Lexicon (BDB)</w:t>
      </w:r>
    </w:p>
    <w:p w14:paraId="5C052654" w14:textId="77777777" w:rsidR="00510A77" w:rsidRDefault="00510A77">
      <w:r>
        <w:t>• Hebrew and Aramaic Lexicon of the Old Testament (HALOT)</w:t>
      </w:r>
    </w:p>
    <w:p w14:paraId="3B7D5C70" w14:textId="241ED78E" w:rsidR="004C5552" w:rsidRDefault="00510A77">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10A77"/>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ECC5"/>
  <w15:chartTrackingRefBased/>
  <w15:docId w15:val="{12FA3298-1D24-469E-97D6-2B67757A9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0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0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77"/>
    <w:rPr>
      <w:rFonts w:eastAsiaTheme="majorEastAsia" w:cstheme="majorBidi"/>
      <w:color w:val="272727" w:themeColor="text1" w:themeTint="D8"/>
    </w:rPr>
  </w:style>
  <w:style w:type="paragraph" w:styleId="Title">
    <w:name w:val="Title"/>
    <w:basedOn w:val="Normal"/>
    <w:next w:val="Normal"/>
    <w:link w:val="TitleChar"/>
    <w:uiPriority w:val="10"/>
    <w:qFormat/>
    <w:rsid w:val="00510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77"/>
    <w:pPr>
      <w:spacing w:before="160"/>
      <w:jc w:val="center"/>
    </w:pPr>
    <w:rPr>
      <w:i/>
      <w:iCs/>
      <w:color w:val="404040" w:themeColor="text1" w:themeTint="BF"/>
    </w:rPr>
  </w:style>
  <w:style w:type="character" w:customStyle="1" w:styleId="QuoteChar">
    <w:name w:val="Quote Char"/>
    <w:basedOn w:val="DefaultParagraphFont"/>
    <w:link w:val="Quote"/>
    <w:uiPriority w:val="29"/>
    <w:rsid w:val="00510A77"/>
    <w:rPr>
      <w:i/>
      <w:iCs/>
      <w:color w:val="404040" w:themeColor="text1" w:themeTint="BF"/>
    </w:rPr>
  </w:style>
  <w:style w:type="paragraph" w:styleId="ListParagraph">
    <w:name w:val="List Paragraph"/>
    <w:basedOn w:val="Normal"/>
    <w:uiPriority w:val="34"/>
    <w:qFormat/>
    <w:rsid w:val="00510A77"/>
    <w:pPr>
      <w:ind w:left="720"/>
      <w:contextualSpacing/>
    </w:pPr>
  </w:style>
  <w:style w:type="character" w:styleId="IntenseEmphasis">
    <w:name w:val="Intense Emphasis"/>
    <w:basedOn w:val="DefaultParagraphFont"/>
    <w:uiPriority w:val="21"/>
    <w:qFormat/>
    <w:rsid w:val="00510A77"/>
    <w:rPr>
      <w:i/>
      <w:iCs/>
      <w:color w:val="2E74B5" w:themeColor="accent1" w:themeShade="BF"/>
    </w:rPr>
  </w:style>
  <w:style w:type="paragraph" w:styleId="IntenseQuote">
    <w:name w:val="Intense Quote"/>
    <w:basedOn w:val="Normal"/>
    <w:next w:val="Normal"/>
    <w:link w:val="IntenseQuoteChar"/>
    <w:uiPriority w:val="30"/>
    <w:qFormat/>
    <w:rsid w:val="00510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0A77"/>
    <w:rPr>
      <w:i/>
      <w:iCs/>
      <w:color w:val="2E74B5" w:themeColor="accent1" w:themeShade="BF"/>
    </w:rPr>
  </w:style>
  <w:style w:type="character" w:styleId="IntenseReference">
    <w:name w:val="Intense Reference"/>
    <w:basedOn w:val="DefaultParagraphFont"/>
    <w:uiPriority w:val="32"/>
    <w:qFormat/>
    <w:rsid w:val="00510A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