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90629" w14:textId="77777777" w:rsidR="006E4C12" w:rsidRPr="006E4C12" w:rsidRDefault="006E4C12">
      <w:pPr>
        <w:rPr>
          <w:b/>
        </w:rPr>
      </w:pPr>
      <w:r w:rsidRPr="006E4C12">
        <w:rPr>
          <w:b/>
        </w:rPr>
        <w:t>LAMPSTAND - ( menorah , Strong's H4501 )</w:t>
      </w:r>
    </w:p>
    <w:p w14:paraId="316B4ABA" w14:textId="77777777" w:rsidR="006E4C12" w:rsidRDefault="006E4C12">
      <w:r w:rsidRPr="006E4C12">
        <w:rPr>
          <w:b/>
        </w:rPr>
        <w:t>Summary:</w:t>
      </w:r>
    </w:p>
    <w:p w14:paraId="4C57C732" w14:textId="77777777" w:rsidR="006E4C12" w:rsidRDefault="006E4C12">
      <w:r>
        <w:t>The Hebrew noun menorah designates a lampstand or light-bearer, most prominently the seven-branched golden lampstand designed for the Tabernacle and later placed in the Temple. In Exodus 40:4, the lampstand is brought into the Holy Place as one of the final, vital acts of setting up the Tabernacle. It provided the only source of light within the sacred, windowless sanctuary, symbolizing the divine light of God’s presence, the illumination of His truth, and the life-giving guidance of His Spirit.</w:t>
      </w:r>
    </w:p>
    <w:p w14:paraId="2C6E8506" w14:textId="77777777" w:rsidR="006E4C12" w:rsidRDefault="006E4C12"/>
    <w:p w14:paraId="2B33F027" w14:textId="77777777" w:rsidR="006E4C12" w:rsidRDefault="006E4C12">
      <w:r w:rsidRPr="006E4C12">
        <w:rPr>
          <w:b/>
        </w:rPr>
        <w:t>Full Study:</w:t>
      </w:r>
    </w:p>
    <w:p w14:paraId="06DA2AD7" w14:textId="77777777" w:rsidR="006E4C12" w:rsidRDefault="006E4C12"/>
    <w:p w14:paraId="6CF71D8D" w14:textId="77777777" w:rsidR="006E4C12" w:rsidRPr="006E4C12" w:rsidRDefault="006E4C12">
      <w:pPr>
        <w:rPr>
          <w:b/>
        </w:rPr>
      </w:pPr>
      <w:r w:rsidRPr="006E4C12">
        <w:rPr>
          <w:b/>
        </w:rPr>
        <w:t>1. Word Picture / Background</w:t>
      </w:r>
    </w:p>
    <w:p w14:paraId="0E11847B" w14:textId="77777777" w:rsidR="006E4C12" w:rsidRDefault="006E4C12">
      <w:r>
        <w:t xml:space="preserve">The word menorah is derived from the noun ner (lamp) or the root nur (to shine or burn). It literally means "place of a lamp" or "light-holder." While it can refer to a standard household lampstand, its primary biblical usage is the ornate, sacred golden lampstand constructed for the Tabernacle. </w:t>
      </w:r>
    </w:p>
    <w:p w14:paraId="0E0CCD41" w14:textId="77777777" w:rsidR="006E4C12" w:rsidRDefault="006E4C12"/>
    <w:p w14:paraId="1F880886" w14:textId="77777777" w:rsidR="006E4C12" w:rsidRDefault="006E4C12">
      <w:r>
        <w:t>The design of the Tabernacle menorah mimics a living tree. It was beaten out of a single talent of pure gold, consisting of a central shaft with three branches extending from each side, totaling seven lamp holders. The branches were adorned with almond blossoms, buds, and flowers. The almond tree is the first to bloom in the Middle East after winter, symbolizing watchfulness, new life, and the quick fulfillment of God’s promises. This botanical imagery links the menorah to the Tree of Life in the Garden of Eden, portraying the sanctuary as a place of restored life and communion with God.</w:t>
      </w:r>
    </w:p>
    <w:p w14:paraId="7B8FBE21" w14:textId="77777777" w:rsidR="006E4C12" w:rsidRDefault="006E4C12"/>
    <w:p w14:paraId="0133EFB4" w14:textId="77777777" w:rsidR="006E4C12" w:rsidRPr="006E4C12" w:rsidRDefault="006E4C12">
      <w:pPr>
        <w:rPr>
          <w:b/>
        </w:rPr>
      </w:pPr>
      <w:r w:rsidRPr="006E4C12">
        <w:rPr>
          <w:b/>
        </w:rPr>
        <w:t>2. Meaning / Lexical Definition</w:t>
      </w:r>
    </w:p>
    <w:p w14:paraId="16A81A4B" w14:textId="77777777" w:rsidR="006E4C12" w:rsidRDefault="006E4C12">
      <w:r>
        <w:t>A menorah is a stand designed to support one or more oil lamps. Lexical sources define the term as:</w:t>
      </w:r>
    </w:p>
    <w:p w14:paraId="4CEB1665" w14:textId="77777777" w:rsidR="006E4C12" w:rsidRDefault="006E4C12">
      <w:r>
        <w:t>• A lampstand or candelabrum used to hold oil lamps.</w:t>
      </w:r>
    </w:p>
    <w:p w14:paraId="7946C7EC" w14:textId="77777777" w:rsidR="006E4C12" w:rsidRDefault="006E4C12">
      <w:r>
        <w:t>• The specific seven-branched gold lampstand used in Israelite worship.</w:t>
      </w:r>
    </w:p>
    <w:p w14:paraId="55C3ED7B" w14:textId="77777777" w:rsidR="006E4C12" w:rsidRDefault="006E4C12">
      <w:r>
        <w:t>• A household utility item used to elevate a lamp to illuminate a room.</w:t>
      </w:r>
    </w:p>
    <w:p w14:paraId="6BFBCC54" w14:textId="77777777" w:rsidR="006E4C12" w:rsidRDefault="006E4C12"/>
    <w:p w14:paraId="21439763" w14:textId="77777777" w:rsidR="006E4C12" w:rsidRDefault="006E4C12">
      <w:r>
        <w:t>In the context of the Tabernacle, the menorah did not burn candles; rather, it held seven individual olive oil lamps that required daily trimming and replenishment by the priests.</w:t>
      </w:r>
    </w:p>
    <w:p w14:paraId="3ABB954C" w14:textId="77777777" w:rsidR="006E4C12" w:rsidRDefault="006E4C12"/>
    <w:p w14:paraId="50999B14" w14:textId="77777777" w:rsidR="006E4C12" w:rsidRPr="006E4C12" w:rsidRDefault="006E4C12">
      <w:pPr>
        <w:rPr>
          <w:b/>
        </w:rPr>
      </w:pPr>
      <w:r w:rsidRPr="006E4C12">
        <w:rPr>
          <w:b/>
        </w:rPr>
        <w:t>3. Usage and Word Pictures</w:t>
      </w:r>
    </w:p>
    <w:p w14:paraId="0FBB0CD1" w14:textId="77777777" w:rsidR="006E4C12" w:rsidRDefault="006E4C12">
      <w:r>
        <w:t xml:space="preserve">The term menorah occurs 42 times in the Old Testament. The vast majority of these occurrences refer to the golden lampstand of the Tabernacle (Exodus 25, 37, 40) or the ten golden lampstands constructed for Solomon's Temple (1 Kings 7:49). </w:t>
      </w:r>
    </w:p>
    <w:p w14:paraId="6A73685C" w14:textId="77777777" w:rsidR="006E4C12" w:rsidRDefault="006E4C12"/>
    <w:p w14:paraId="7C589AC7" w14:textId="77777777" w:rsidR="006E4C12" w:rsidRDefault="006E4C12">
      <w:r>
        <w:t>The word is also used to paint vivid spiritual pictures:</w:t>
      </w:r>
    </w:p>
    <w:p w14:paraId="42B05567" w14:textId="77777777" w:rsidR="006E4C12" w:rsidRDefault="006E4C12">
      <w:r>
        <w:t>• The Watchful Eye of God: The almond-shaped bowls on the lampstand served as a visual reminder of God's active watchfulness over His covenant.</w:t>
      </w:r>
    </w:p>
    <w:p w14:paraId="3A67820F" w14:textId="77777777" w:rsidR="006E4C12" w:rsidRDefault="006E4C12">
      <w:r>
        <w:t>• The Spirit of God: In Zechariah 4:2-6, the prophet sees a golden menorah fed continuously with olive oil directly from two olive trees. God explains this vision as a picture of His sovereign work: "Not by might nor by power, but by My Spirit." The lampstand thus becomes a primary symbol of the Holy Spirit's constant, silent, and powerful supply of life and light.</w:t>
      </w:r>
    </w:p>
    <w:p w14:paraId="70E536EC" w14:textId="77777777" w:rsidR="006E4C12" w:rsidRDefault="006E4C12"/>
    <w:p w14:paraId="5109D07D" w14:textId="77777777" w:rsidR="006E4C12" w:rsidRPr="006E4C12" w:rsidRDefault="006E4C12">
      <w:pPr>
        <w:rPr>
          <w:b/>
        </w:rPr>
      </w:pPr>
      <w:r w:rsidRPr="006E4C12">
        <w:rPr>
          <w:b/>
        </w:rPr>
        <w:t>4. Theological Implications</w:t>
      </w:r>
    </w:p>
    <w:p w14:paraId="342B82D9" w14:textId="77777777" w:rsidR="006E4C12" w:rsidRDefault="006E4C12">
      <w:r>
        <w:t>The theological significance of the menorah centers on God as the source of light and life:</w:t>
      </w:r>
    </w:p>
    <w:p w14:paraId="155EA7A3" w14:textId="77777777" w:rsidR="006E4C12" w:rsidRDefault="006E4C12">
      <w:r>
        <w:t>• Divine Illumination: The Holy Place had no windows. Without the menorah, the priests would serve in absolute darkness. This demonstrates that humanity cannot worship or serve God by natural light or human wisdom; divine revelation and spiritual illumination are absolutely necessary.</w:t>
      </w:r>
    </w:p>
    <w:p w14:paraId="48564E3B" w14:textId="77777777" w:rsidR="006E4C12" w:rsidRDefault="006E4C12">
      <w:r>
        <w:t>• The Presence of God: Light is a frequent biblical metaphor for God's holiness, purity, and truth. The burning lamps represented the continuous, active presence of Yahweh among His people.</w:t>
      </w:r>
    </w:p>
    <w:p w14:paraId="5946B31C" w14:textId="77777777" w:rsidR="006E4C12" w:rsidRDefault="006E4C12">
      <w:r>
        <w:t>• The Holy Spirit's Ministry: The pure olive oil that fueled the lamps is a consistent biblical symbol of the Holy Spirit. Just as the oil produced light, the Holy Spirit illuminates God’s Word and guides His people.</w:t>
      </w:r>
    </w:p>
    <w:p w14:paraId="36B0CF82" w14:textId="77777777" w:rsidR="006E4C12" w:rsidRDefault="006E4C12">
      <w:r>
        <w:t>• Messianic Fulfillment: Jesus Christ fulfilled this imagery when He declared, "I am the light of the world" (John 8:12). Furthermore, the book of Revelation uses the image of the golden lampstands to represent the local churches (Revelation 1:20), indicating that God's people are called to reflect His light to a dark world.</w:t>
      </w:r>
    </w:p>
    <w:p w14:paraId="2BCCF477" w14:textId="77777777" w:rsidR="006E4C12" w:rsidRDefault="006E4C12"/>
    <w:p w14:paraId="3E39C505" w14:textId="77777777" w:rsidR="006E4C12" w:rsidRPr="006E4C12" w:rsidRDefault="006E4C12">
      <w:pPr>
        <w:rPr>
          <w:b/>
        </w:rPr>
      </w:pPr>
      <w:r w:rsidRPr="006E4C12">
        <w:rPr>
          <w:b/>
        </w:rPr>
        <w:t>5. Contextual Nuance in the Passage</w:t>
      </w:r>
    </w:p>
    <w:p w14:paraId="7B6DBA57" w14:textId="77777777" w:rsidR="006E4C12" w:rsidRDefault="006E4C12">
      <w:r>
        <w:t xml:space="preserve">In Exodus 40:4, God instructs Moses on the formal assembly and dedication of the Tabernacle. Bringing in the menorah and lighting its lamps marks the transition from a construction project to a living sanctuary. </w:t>
      </w:r>
    </w:p>
    <w:p w14:paraId="00EEF748" w14:textId="77777777" w:rsidR="006E4C12" w:rsidRDefault="006E4C12"/>
    <w:p w14:paraId="4705D5C3" w14:textId="77777777" w:rsidR="006E4C12" w:rsidRDefault="006E4C12">
      <w:r>
        <w:t>The menorah was placed on the south side of the Holy Place, directly opposite the table of showbread (the Table of the Presence) on the north side. This placement is highly intentional. The light of the menorah shone directly onto the table, illuminating the twelve loaves of bread that represented the twelve tribes of Israel. This setup teaches that Israel’s provision, fellowship, and covenant relationship with God (symbolized by the bread) are only seen, enjoyed, and understood under the light of God’s divine presence and Spirit (symbolized by the lampstand).</w:t>
      </w:r>
    </w:p>
    <w:p w14:paraId="330801DF" w14:textId="77777777" w:rsidR="006E4C12" w:rsidRDefault="006E4C12"/>
    <w:p w14:paraId="0DCA2B88" w14:textId="77777777" w:rsidR="006E4C12" w:rsidRPr="006E4C12" w:rsidRDefault="006E4C12">
      <w:pPr>
        <w:rPr>
          <w:b/>
        </w:rPr>
      </w:pPr>
      <w:r w:rsidRPr="006E4C12">
        <w:rPr>
          <w:b/>
        </w:rPr>
        <w:t>6. Key Uses in Other Verses (NKJV)</w:t>
      </w:r>
    </w:p>
    <w:p w14:paraId="42F019FB" w14:textId="77777777" w:rsidR="006E4C12" w:rsidRDefault="006E4C12">
      <w:r>
        <w:t>• Exodus 25:31: "You shall also make a lampstand of pure gold; the lampstand shall be of hammered work."</w:t>
      </w:r>
    </w:p>
    <w:p w14:paraId="7161BB38" w14:textId="77777777" w:rsidR="006E4C12" w:rsidRDefault="006E4C12">
      <w:r>
        <w:t>• Leviticus 24:4: "He shall keep the lamps in order on the pure gold lampstand before the LORD continually."</w:t>
      </w:r>
    </w:p>
    <w:p w14:paraId="64FE1590" w14:textId="77777777" w:rsidR="006E4C12" w:rsidRDefault="006E4C12">
      <w:r>
        <w:t>• 2 Kings 4:10: "Let us make a small upper room on the wall; and let us put a bed for him there, and a table and a chair and a lampstand..."</w:t>
      </w:r>
    </w:p>
    <w:p w14:paraId="205DCC08" w14:textId="77777777" w:rsidR="006E4C12" w:rsidRDefault="006E4C12">
      <w:r>
        <w:t>• Zechariah 4:2: "And he said to me, 'What do you see?' So I said, 'I am looking, and there is a lampstand of solid gold...'"</w:t>
      </w:r>
    </w:p>
    <w:p w14:paraId="5CAFD0B9" w14:textId="77777777" w:rsidR="006E4C12" w:rsidRDefault="006E4C12"/>
    <w:p w14:paraId="43E19662" w14:textId="77777777" w:rsidR="006E4C12" w:rsidRPr="006E4C12" w:rsidRDefault="006E4C12">
      <w:pPr>
        <w:rPr>
          <w:b/>
        </w:rPr>
      </w:pPr>
      <w:r w:rsidRPr="006E4C12">
        <w:rPr>
          <w:b/>
        </w:rPr>
        <w:t>7. Other Relevant Insights</w:t>
      </w:r>
    </w:p>
    <w:p w14:paraId="48E827F1" w14:textId="77777777" w:rsidR="006E4C12" w:rsidRDefault="006E4C12">
      <w:r>
        <w:t>The Tabernacle menorah was crafted from "hammered work" (miqshah). It was not cast in a mold but beaten out of a single solid block of pure gold. This process required immense skill, patience, and heavy striking. This detail serves as a powerful metaphor for Christ, who was "stricken" and "bruised" to become the light of the world, and for the Church, which is often refined through the hammer of testing to shine brightly for God's glory.</w:t>
      </w:r>
    </w:p>
    <w:p w14:paraId="7B39D82A" w14:textId="77777777" w:rsidR="006E4C12" w:rsidRDefault="006E4C12"/>
    <w:p w14:paraId="67C9DE35" w14:textId="77777777" w:rsidR="006E4C12" w:rsidRPr="006E4C12" w:rsidRDefault="006E4C12">
      <w:pPr>
        <w:rPr>
          <w:b/>
        </w:rPr>
      </w:pPr>
      <w:r w:rsidRPr="006E4C12">
        <w:rPr>
          <w:b/>
        </w:rPr>
        <w:t>8. References</w:t>
      </w:r>
    </w:p>
    <w:p w14:paraId="30C67026" w14:textId="77777777" w:rsidR="006E4C12" w:rsidRDefault="006E4C12">
      <w:r>
        <w:t>• Brown-Driver-Briggs Hebrew and English Lexicon</w:t>
      </w:r>
    </w:p>
    <w:p w14:paraId="751E67F4" w14:textId="77777777" w:rsidR="006E4C12" w:rsidRDefault="006E4C12">
      <w:r>
        <w:t>• Theological Wordbook of the Old Testament</w:t>
      </w:r>
    </w:p>
    <w:p w14:paraId="14F19C64" w14:textId="77777777" w:rsidR="006E4C12" w:rsidRDefault="006E4C12">
      <w:r>
        <w:t>• Gesenius' Hebrew-Chaldee Lexicon</w:t>
      </w:r>
    </w:p>
    <w:p w14:paraId="49133CFA" w14:textId="77777777" w:rsidR="006E4C12" w:rsidRDefault="006E4C12">
      <w:r>
        <w:t>• Hebrew and Aramaic Lexicon of the Old Testament</w:t>
      </w:r>
    </w:p>
    <w:p w14:paraId="26627321" w14:textId="0217286D" w:rsidR="004C5552" w:rsidRDefault="006E4C12">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C1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E4C12"/>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7E716"/>
  <w15:chartTrackingRefBased/>
  <w15:docId w15:val="{6A3029B9-01C0-4D1A-B30E-B4ED88BA3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E4C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C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C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C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E4C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C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C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C12"/>
    <w:rPr>
      <w:rFonts w:eastAsiaTheme="majorEastAsia" w:cstheme="majorBidi"/>
      <w:color w:val="272727" w:themeColor="text1" w:themeTint="D8"/>
    </w:rPr>
  </w:style>
  <w:style w:type="paragraph" w:styleId="Title">
    <w:name w:val="Title"/>
    <w:basedOn w:val="Normal"/>
    <w:next w:val="Normal"/>
    <w:link w:val="TitleChar"/>
    <w:uiPriority w:val="10"/>
    <w:qFormat/>
    <w:rsid w:val="006E4C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C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C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C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C12"/>
    <w:pPr>
      <w:spacing w:before="160"/>
      <w:jc w:val="center"/>
    </w:pPr>
    <w:rPr>
      <w:i/>
      <w:iCs/>
      <w:color w:val="404040" w:themeColor="text1" w:themeTint="BF"/>
    </w:rPr>
  </w:style>
  <w:style w:type="character" w:customStyle="1" w:styleId="QuoteChar">
    <w:name w:val="Quote Char"/>
    <w:basedOn w:val="DefaultParagraphFont"/>
    <w:link w:val="Quote"/>
    <w:uiPriority w:val="29"/>
    <w:rsid w:val="006E4C12"/>
    <w:rPr>
      <w:i/>
      <w:iCs/>
      <w:color w:val="404040" w:themeColor="text1" w:themeTint="BF"/>
    </w:rPr>
  </w:style>
  <w:style w:type="paragraph" w:styleId="ListParagraph">
    <w:name w:val="List Paragraph"/>
    <w:basedOn w:val="Normal"/>
    <w:uiPriority w:val="34"/>
    <w:qFormat/>
    <w:rsid w:val="006E4C12"/>
    <w:pPr>
      <w:ind w:left="720"/>
      <w:contextualSpacing/>
    </w:pPr>
  </w:style>
  <w:style w:type="character" w:styleId="IntenseEmphasis">
    <w:name w:val="Intense Emphasis"/>
    <w:basedOn w:val="DefaultParagraphFont"/>
    <w:uiPriority w:val="21"/>
    <w:qFormat/>
    <w:rsid w:val="006E4C12"/>
    <w:rPr>
      <w:i/>
      <w:iCs/>
      <w:color w:val="2E74B5" w:themeColor="accent1" w:themeShade="BF"/>
    </w:rPr>
  </w:style>
  <w:style w:type="paragraph" w:styleId="IntenseQuote">
    <w:name w:val="Intense Quote"/>
    <w:basedOn w:val="Normal"/>
    <w:next w:val="Normal"/>
    <w:link w:val="IntenseQuoteChar"/>
    <w:uiPriority w:val="30"/>
    <w:qFormat/>
    <w:rsid w:val="006E4C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E4C12"/>
    <w:rPr>
      <w:i/>
      <w:iCs/>
      <w:color w:val="2E74B5" w:themeColor="accent1" w:themeShade="BF"/>
    </w:rPr>
  </w:style>
  <w:style w:type="character" w:styleId="IntenseReference">
    <w:name w:val="Intense Reference"/>
    <w:basedOn w:val="DefaultParagraphFont"/>
    <w:uiPriority w:val="32"/>
    <w:qFormat/>
    <w:rsid w:val="006E4C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901</Words>
  <Characters>5138</Characters>
  <Application>Microsoft Office Word</Application>
  <DocSecurity>0</DocSecurity>
  <Lines>42</Lines>
  <Paragraphs>12</Paragraphs>
  <ScaleCrop>false</ScaleCrop>
  <Company/>
  <LinksUpToDate>false</LinksUpToDate>
  <CharactersWithSpaces>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2026-08-14T11:40:00Z</dcterms:created>
  <dcterms:modified xsi:type="dcterms:W3CDTF">2026-08-14T11:40:00Z</dcterms:modified>
</cp:coreProperties>
</file>