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9787" w14:textId="77777777" w:rsidR="00BA5C9B" w:rsidRPr="00BA5C9B" w:rsidRDefault="00BA5C9B">
      <w:pPr>
        <w:rPr>
          <w:b/>
        </w:rPr>
      </w:pPr>
      <w:r w:rsidRPr="00BA5C9B">
        <w:rPr>
          <w:b/>
        </w:rPr>
        <w:t>ANOINTING - ( mishchah , Strong's H4888 )</w:t>
      </w:r>
    </w:p>
    <w:p w14:paraId="6AE681BD" w14:textId="77777777" w:rsidR="00BA5C9B" w:rsidRDefault="00BA5C9B">
      <w:r w:rsidRPr="00BA5C9B">
        <w:rPr>
          <w:b/>
        </w:rPr>
        <w:t>Summary:</w:t>
      </w:r>
    </w:p>
    <w:p w14:paraId="28E122EE" w14:textId="77777777" w:rsidR="00BA5C9B" w:rsidRDefault="00BA5C9B">
      <w:r>
        <w:t>The Hebrew noun mishchah refers to the act of anointing, the consecration that results from it, or the sacred oil itself used for this purpose. In Exodus 40:9, it designates the holy "anointing oil" used to consecrate the Tabernacle and its furnishings. This word carries profound theological weight, marking the transition of ordinary, physical objects and human beings into vessels set apart exclusively for Yahweh's sacred service. It represents the divine authorization, purification, and empowerment necessary to stand in the presence of a holy God, ultimately pointing forward to Jesus Christ—the ultimate Anointed One (Messiah)—and the empowering presence of the Holy Spirit in the life of the believer.</w:t>
      </w:r>
    </w:p>
    <w:p w14:paraId="5AD2314B" w14:textId="77777777" w:rsidR="00BA5C9B" w:rsidRDefault="00BA5C9B"/>
    <w:p w14:paraId="67A9FAE9" w14:textId="77777777" w:rsidR="00BA5C9B" w:rsidRDefault="00BA5C9B">
      <w:r w:rsidRPr="00BA5C9B">
        <w:rPr>
          <w:b/>
        </w:rPr>
        <w:t>Full Study:</w:t>
      </w:r>
    </w:p>
    <w:p w14:paraId="7E367B13" w14:textId="77777777" w:rsidR="00BA5C9B" w:rsidRDefault="00BA5C9B"/>
    <w:p w14:paraId="5D28ED63" w14:textId="77777777" w:rsidR="00BA5C9B" w:rsidRPr="00BA5C9B" w:rsidRDefault="00BA5C9B">
      <w:pPr>
        <w:rPr>
          <w:b/>
        </w:rPr>
      </w:pPr>
      <w:r w:rsidRPr="00BA5C9B">
        <w:rPr>
          <w:b/>
        </w:rPr>
        <w:t>1. Word Picture / Background</w:t>
      </w:r>
    </w:p>
    <w:p w14:paraId="63AC222F" w14:textId="77777777" w:rsidR="00BA5C9B" w:rsidRDefault="00BA5C9B">
      <w:r>
        <w:t>The noun mishchah derives from the root verb mashach, which means to smear, rub, or spread a liquid—most commonly olive oil—onto an object or person. In the ancient Near East, rubbing oil on the body had practical, cosmetic, and medicinal purposes, offering protection from the harsh sun and dry climate. However, when used ceremonially, the act of pouring or smearing oil was a legal and sacral rite. It served as a visual, tangible boundary-maker. To apply the mishchah was to rub out the secular identity of an object or person and rub in a divine purpose. Olive oil, valued for its richness, vitality, and light-giving qualities, symbolized honor, joy, and the life-giving favor of God.</w:t>
      </w:r>
    </w:p>
    <w:p w14:paraId="1E006076" w14:textId="77777777" w:rsidR="00BA5C9B" w:rsidRDefault="00BA5C9B"/>
    <w:p w14:paraId="7030B53A" w14:textId="77777777" w:rsidR="00BA5C9B" w:rsidRPr="00BA5C9B" w:rsidRDefault="00BA5C9B">
      <w:pPr>
        <w:rPr>
          <w:b/>
        </w:rPr>
      </w:pPr>
      <w:r w:rsidRPr="00BA5C9B">
        <w:rPr>
          <w:b/>
        </w:rPr>
        <w:t>2. Meaning / Lexical Definition</w:t>
      </w:r>
    </w:p>
    <w:p w14:paraId="6FBF7377" w14:textId="77777777" w:rsidR="00BA5C9B" w:rsidRDefault="00BA5C9B">
      <w:r>
        <w:t>The word mishchah refers specifically to the unction, the consecrated portion, or the consecrated state. Most frequently, it appears in the construct chain shemen ham-mishchah, translated as "the oil of anointing" or "anointing oil." It denotes a substance that has been sanctified for a singular, sacred function. It also carries the sense of a portion or right assigned to the priests because of their anointed status. It signifies that which is completely set apart from common, profane, or everyday use.</w:t>
      </w:r>
    </w:p>
    <w:p w14:paraId="69751386" w14:textId="77777777" w:rsidR="00BA5C9B" w:rsidRDefault="00BA5C9B"/>
    <w:p w14:paraId="4792A59A" w14:textId="77777777" w:rsidR="00BA5C9B" w:rsidRPr="00BA5C9B" w:rsidRDefault="00BA5C9B">
      <w:pPr>
        <w:rPr>
          <w:b/>
        </w:rPr>
      </w:pPr>
      <w:r w:rsidRPr="00BA5C9B">
        <w:rPr>
          <w:b/>
        </w:rPr>
        <w:t>3. Usage and Word Pictures</w:t>
      </w:r>
    </w:p>
    <w:p w14:paraId="1B054420" w14:textId="77777777" w:rsidR="00BA5C9B" w:rsidRDefault="00BA5C9B">
      <w:r>
        <w:t xml:space="preserve">Throughout the Pentateuch, mishchah is used almost exclusively in priestly and tabernacle contexts. The recipe for this specific oil, detailed in Exodus 30, was a highly aromatic blend of liquid myrrh, sweet-smelling cinnamon, sweet cane, cassia, and olive oil. </w:t>
      </w:r>
    </w:p>
    <w:p w14:paraId="0F845171" w14:textId="77777777" w:rsidR="00BA5C9B" w:rsidRDefault="00BA5C9B">
      <w:r>
        <w:t>• The Scent of Holiness: This unique compound created an unmistakable aroma. Anyone approaching the Tabernacle or standing near an anointed priest would immediately smell this distinct fragrance. This olfactory word picture reminded Israel that holiness is beautiful, palpable, and distinct from the ordinary world.</w:t>
      </w:r>
    </w:p>
    <w:p w14:paraId="1DD1FB86" w14:textId="77777777" w:rsidR="00BA5C9B" w:rsidRDefault="00BA5C9B">
      <w:r>
        <w:t>• The Holy Barrier: The oil was so sacred that copying the formula for personal cosmetic use was strictly forbidden under the penalty of being cut off from the community. This underscored the absolute transcendence of God; His empowering presence and holiness could not be cheapened, counterfeited, or used for self-promotion.</w:t>
      </w:r>
    </w:p>
    <w:p w14:paraId="0B149179" w14:textId="77777777" w:rsidR="00BA5C9B" w:rsidRDefault="00BA5C9B"/>
    <w:p w14:paraId="17E5A7BC" w14:textId="77777777" w:rsidR="00BA5C9B" w:rsidRPr="00BA5C9B" w:rsidRDefault="00BA5C9B">
      <w:pPr>
        <w:rPr>
          <w:b/>
        </w:rPr>
      </w:pPr>
      <w:r w:rsidRPr="00BA5C9B">
        <w:rPr>
          <w:b/>
        </w:rPr>
        <w:t>4. Theological Implications</w:t>
      </w:r>
    </w:p>
    <w:p w14:paraId="3D3F09E4" w14:textId="77777777" w:rsidR="00BA5C9B" w:rsidRDefault="00BA5C9B">
      <w:r>
        <w:t>The theological significance of mishchah flows directly into the New Testament through two major streams:</w:t>
      </w:r>
    </w:p>
    <w:p w14:paraId="77ECB5D0" w14:textId="77777777" w:rsidR="00BA5C9B" w:rsidRDefault="00BA5C9B">
      <w:r>
        <w:t>• The Messiah: The root verb mashach is the source of the noun mashiach (Messiah), which translates to Greek as Christos (Christ)—the "Anointed One." The physical anointing of Old Testament priests, kings, and prophets with mishchah was a prophetic shadow pointing to Jesus of Nazareth, who was anointed not with physical oil, but with the Holy Spirit and power (Acts 10:38) to fulfill His threefold office.</w:t>
      </w:r>
    </w:p>
    <w:p w14:paraId="62380468" w14:textId="77777777" w:rsidR="00BA5C9B" w:rsidRDefault="00BA5C9B">
      <w:r>
        <w:t>• The Believer’s Unction: In the New Covenant, the physical oil of the Tabernacle finds its fulfillment in the Holy Spirit. Believers are described as having an "anointing" (chrisma) from the Holy One (1 John 2:20). Just as the Tabernacle vessels were set apart by the mishchah, the Holy Spirit seals, consecrates, and equips believers to function as living temples of God.</w:t>
      </w:r>
    </w:p>
    <w:p w14:paraId="23212E15" w14:textId="77777777" w:rsidR="00BA5C9B" w:rsidRDefault="00BA5C9B"/>
    <w:p w14:paraId="306AAC37" w14:textId="77777777" w:rsidR="00BA5C9B" w:rsidRPr="00BA5C9B" w:rsidRDefault="00BA5C9B">
      <w:pPr>
        <w:rPr>
          <w:b/>
        </w:rPr>
      </w:pPr>
      <w:r w:rsidRPr="00BA5C9B">
        <w:rPr>
          <w:b/>
        </w:rPr>
        <w:t>5. Contextual Nuance in the Passage (Exodus 40:9)</w:t>
      </w:r>
    </w:p>
    <w:p w14:paraId="53B9C3EB" w14:textId="77777777" w:rsidR="00BA5C9B" w:rsidRDefault="00BA5C9B">
      <w:r>
        <w:t xml:space="preserve">In Exodus 40, the construction of the Tabernacle is complete. Every board, curtain, clasp, and vessel has been meticulously crafted according to the heavenly pattern. Yet, the structure remains a beautiful but lifeless monument of wood, metal, and fabric. It cannot host the presence of God or function as a place of worship until it is consecrated. </w:t>
      </w:r>
    </w:p>
    <w:p w14:paraId="0A112BD0" w14:textId="77777777" w:rsidR="00BA5C9B" w:rsidRDefault="00BA5C9B">
      <w:r>
        <w:t>In verse 9, Moses is commanded to take the mishchah (anointing oil) and anoint the Tabernacle and everything in it. This action sanctifies the space. The nuance here is the necessity of divine authorization. Human craftsmanship, no matter how precise or beautiful, cannot produce holiness. The application of the anointing oil is the divine signature that claims ownership over the structure, transforming it from a human-made tent into a fit dwelling place for the glory of Yahweh.</w:t>
      </w:r>
    </w:p>
    <w:p w14:paraId="257A8102" w14:textId="77777777" w:rsidR="00BA5C9B" w:rsidRDefault="00BA5C9B"/>
    <w:p w14:paraId="7A7C0296" w14:textId="77777777" w:rsidR="00BA5C9B" w:rsidRPr="00BA5C9B" w:rsidRDefault="00BA5C9B">
      <w:pPr>
        <w:rPr>
          <w:b/>
        </w:rPr>
      </w:pPr>
      <w:r w:rsidRPr="00BA5C9B">
        <w:rPr>
          <w:b/>
        </w:rPr>
        <w:t>6. Key Uses in Other Verses (NKJV)</w:t>
      </w:r>
    </w:p>
    <w:p w14:paraId="611F2BA3" w14:textId="77777777" w:rsidR="00BA5C9B" w:rsidRDefault="00BA5C9B">
      <w:r>
        <w:t>• Exodus 25:6 - "oil for the light, and spices for the anointing oil and for the sweet incense;"</w:t>
      </w:r>
    </w:p>
    <w:p w14:paraId="5E747E0B" w14:textId="77777777" w:rsidR="00BA5C9B" w:rsidRDefault="00BA5C9B">
      <w:r>
        <w:t>• Exodus 30:25 - "And you shall make of these a holy anointing oil, an ointment compounded according to the art of the perfumer. It shall be a holy anointing oil."</w:t>
      </w:r>
    </w:p>
    <w:p w14:paraId="4AC6B3A7" w14:textId="77777777" w:rsidR="00BA5C9B" w:rsidRDefault="00BA5C9B">
      <w:r>
        <w:t>• Leviticus 8:12 - "And he poured some of the anointing oil on Aaron’s head and anointed him, to sanctify him."</w:t>
      </w:r>
    </w:p>
    <w:p w14:paraId="0B18A5BD" w14:textId="77777777" w:rsidR="00BA5C9B" w:rsidRDefault="00BA5C9B">
      <w:r>
        <w:t>• Leviticus 21:10 - "He who is the high priest among his brethren, on whose head the anointing oil was poured..."</w:t>
      </w:r>
    </w:p>
    <w:p w14:paraId="15CDCB72" w14:textId="77777777" w:rsidR="00BA5C9B" w:rsidRDefault="00BA5C9B"/>
    <w:p w14:paraId="65C1C95D" w14:textId="77777777" w:rsidR="00BA5C9B" w:rsidRPr="00BA5C9B" w:rsidRDefault="00BA5C9B">
      <w:pPr>
        <w:rPr>
          <w:b/>
        </w:rPr>
      </w:pPr>
      <w:r w:rsidRPr="00BA5C9B">
        <w:rPr>
          <w:b/>
        </w:rPr>
        <w:t>7. Other Relevant Insights</w:t>
      </w:r>
    </w:p>
    <w:p w14:paraId="788A1848" w14:textId="77777777" w:rsidR="00BA5C9B" w:rsidRDefault="00BA5C9B">
      <w:r>
        <w:t>The anointing of physical, inanimate objects in Exodus 40:9 (such as the altar, the basin, and the utensils) teaches that God desires to sanctify the mundane tools of service. Under the influence of the mishchah, even a utilitarian basin or shovel became "most holy." This offers comfort and instruction for modern ministry: when God's Spirit anoints a life, the ordinary, everyday talents and practical tasks of a believer are elevated to instruments of eternal significance.</w:t>
      </w:r>
    </w:p>
    <w:p w14:paraId="78591DBA" w14:textId="77777777" w:rsidR="00BA5C9B" w:rsidRDefault="00BA5C9B"/>
    <w:p w14:paraId="763EDD15" w14:textId="77777777" w:rsidR="00BA5C9B" w:rsidRPr="00BA5C9B" w:rsidRDefault="00BA5C9B">
      <w:pPr>
        <w:rPr>
          <w:b/>
        </w:rPr>
      </w:pPr>
      <w:r w:rsidRPr="00BA5C9B">
        <w:rPr>
          <w:b/>
        </w:rPr>
        <w:t>8. References</w:t>
      </w:r>
    </w:p>
    <w:p w14:paraId="7EFE4036" w14:textId="77777777" w:rsidR="00BA5C9B" w:rsidRDefault="00BA5C9B">
      <w:r>
        <w:t>• Brown, Francis, S.R. Driver, and Charles A. Briggs. A Hebrew and English Lexicon of the Old Testament.</w:t>
      </w:r>
    </w:p>
    <w:p w14:paraId="3F9B53F7" w14:textId="77777777" w:rsidR="00BA5C9B" w:rsidRDefault="00BA5C9B">
      <w:r>
        <w:t>• Harris, R. Laird, Gleason L. Archer Jr., and Bruce K. Waltke. Theological Wordbook of the Old Testament.</w:t>
      </w:r>
    </w:p>
    <w:p w14:paraId="6D3DA73A" w14:textId="77777777" w:rsidR="00BA5C9B" w:rsidRDefault="00BA5C9B">
      <w:r>
        <w:t>• Renn, Stephen D. Expository Dictionary of Bible Words.</w:t>
      </w:r>
    </w:p>
    <w:p w14:paraId="52AF4A5D" w14:textId="77777777" w:rsidR="00BA5C9B" w:rsidRDefault="00BA5C9B">
      <w:r>
        <w:t>• Strong, James. The New Strong's Expanded Exhaustive Concordance of the Bible.</w:t>
      </w:r>
    </w:p>
    <w:p w14:paraId="7B76842E" w14:textId="29C4A64E" w:rsidR="004C5552" w:rsidRDefault="00BA5C9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C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5C9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F149"/>
  <w15:chartTrackingRefBased/>
  <w15:docId w15:val="{C0484B43-0522-4C02-960E-215ED8E55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5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5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C9B"/>
    <w:rPr>
      <w:rFonts w:eastAsiaTheme="majorEastAsia" w:cstheme="majorBidi"/>
      <w:color w:val="272727" w:themeColor="text1" w:themeTint="D8"/>
    </w:rPr>
  </w:style>
  <w:style w:type="paragraph" w:styleId="Title">
    <w:name w:val="Title"/>
    <w:basedOn w:val="Normal"/>
    <w:next w:val="Normal"/>
    <w:link w:val="TitleChar"/>
    <w:uiPriority w:val="10"/>
    <w:qFormat/>
    <w:rsid w:val="00BA5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C9B"/>
    <w:pPr>
      <w:spacing w:before="160"/>
      <w:jc w:val="center"/>
    </w:pPr>
    <w:rPr>
      <w:i/>
      <w:iCs/>
      <w:color w:val="404040" w:themeColor="text1" w:themeTint="BF"/>
    </w:rPr>
  </w:style>
  <w:style w:type="character" w:customStyle="1" w:styleId="QuoteChar">
    <w:name w:val="Quote Char"/>
    <w:basedOn w:val="DefaultParagraphFont"/>
    <w:link w:val="Quote"/>
    <w:uiPriority w:val="29"/>
    <w:rsid w:val="00BA5C9B"/>
    <w:rPr>
      <w:i/>
      <w:iCs/>
      <w:color w:val="404040" w:themeColor="text1" w:themeTint="BF"/>
    </w:rPr>
  </w:style>
  <w:style w:type="paragraph" w:styleId="ListParagraph">
    <w:name w:val="List Paragraph"/>
    <w:basedOn w:val="Normal"/>
    <w:uiPriority w:val="34"/>
    <w:qFormat/>
    <w:rsid w:val="00BA5C9B"/>
    <w:pPr>
      <w:ind w:left="720"/>
      <w:contextualSpacing/>
    </w:pPr>
  </w:style>
  <w:style w:type="character" w:styleId="IntenseEmphasis">
    <w:name w:val="Intense Emphasis"/>
    <w:basedOn w:val="DefaultParagraphFont"/>
    <w:uiPriority w:val="21"/>
    <w:qFormat/>
    <w:rsid w:val="00BA5C9B"/>
    <w:rPr>
      <w:i/>
      <w:iCs/>
      <w:color w:val="2E74B5" w:themeColor="accent1" w:themeShade="BF"/>
    </w:rPr>
  </w:style>
  <w:style w:type="paragraph" w:styleId="IntenseQuote">
    <w:name w:val="Intense Quote"/>
    <w:basedOn w:val="Normal"/>
    <w:next w:val="Normal"/>
    <w:link w:val="IntenseQuoteChar"/>
    <w:uiPriority w:val="30"/>
    <w:qFormat/>
    <w:rsid w:val="00BA5C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5C9B"/>
    <w:rPr>
      <w:i/>
      <w:iCs/>
      <w:color w:val="2E74B5" w:themeColor="accent1" w:themeShade="BF"/>
    </w:rPr>
  </w:style>
  <w:style w:type="character" w:styleId="IntenseReference">
    <w:name w:val="Intense Reference"/>
    <w:basedOn w:val="DefaultParagraphFont"/>
    <w:uiPriority w:val="32"/>
    <w:qFormat/>
    <w:rsid w:val="00BA5C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