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7E266" w14:textId="77777777" w:rsidR="00A94052" w:rsidRPr="00A94052" w:rsidRDefault="00A94052">
      <w:pPr>
        <w:rPr>
          <w:b/>
        </w:rPr>
      </w:pPr>
      <w:r w:rsidRPr="00A94052">
        <w:rPr>
          <w:b/>
        </w:rPr>
        <w:t>HOUSEHOLDS - ( bayit , Strong's H1004 )</w:t>
      </w:r>
    </w:p>
    <w:p w14:paraId="5FB12FDF" w14:textId="77777777" w:rsidR="00A94052" w:rsidRDefault="00A94052">
      <w:r w:rsidRPr="00A94052">
        <w:rPr>
          <w:b/>
        </w:rPr>
        <w:t>Summary:</w:t>
      </w:r>
    </w:p>
    <w:p w14:paraId="3B844E31" w14:textId="77777777" w:rsidR="00A94052" w:rsidRDefault="00A94052">
      <w:r>
        <w:t>In Exodus 1:21, the term "households" (bayit) represents God’s gracious reward to the Hebrew midwives, Shiphrah and Puah, who feared God and refused to execute Pharaoh’s genocidal decree. Rather than referring to physical structures, the term carries the profound Semitic meaning of establishing a lineage, family, and lasting legacy. Because these women risked their lives to preserve the families of Israel, God established their own families, demonstrating that honoring Him brings ultimate security, blessing, and lasting significance.</w:t>
      </w:r>
    </w:p>
    <w:p w14:paraId="0AAE7676" w14:textId="77777777" w:rsidR="00A94052" w:rsidRDefault="00A94052"/>
    <w:p w14:paraId="329CF812" w14:textId="77777777" w:rsidR="00A94052" w:rsidRDefault="00A94052">
      <w:r w:rsidRPr="00A94052">
        <w:rPr>
          <w:b/>
        </w:rPr>
        <w:t>Full Study:</w:t>
      </w:r>
    </w:p>
    <w:p w14:paraId="67196C52" w14:textId="77777777" w:rsidR="00A94052" w:rsidRDefault="00A94052"/>
    <w:p w14:paraId="7EFE7D8C" w14:textId="77777777" w:rsidR="00A94052" w:rsidRPr="00A94052" w:rsidRDefault="00A94052">
      <w:pPr>
        <w:rPr>
          <w:b/>
        </w:rPr>
      </w:pPr>
      <w:r w:rsidRPr="00A94052">
        <w:rPr>
          <w:b/>
        </w:rPr>
        <w:t xml:space="preserve"> 1. Word Picture / Background</w:t>
      </w:r>
    </w:p>
    <w:p w14:paraId="618084B7" w14:textId="77777777" w:rsidR="00A94052" w:rsidRDefault="00A94052">
      <w:r>
        <w:t xml:space="preserve">The primary meaning of bayit is a physical dwelling place, whether a tent of animal skins, a house of stone, or a royal palace. At its basic level, a bayit provides shelter, stability, and safety. In the nomadic and agrarian culture of the ancient Near East, however, a house was never merely an architectural structure; it was intimately identified with the family that lived inside it. </w:t>
      </w:r>
    </w:p>
    <w:p w14:paraId="5F9100EA" w14:textId="77777777" w:rsidR="00A94052" w:rsidRDefault="00A94052"/>
    <w:p w14:paraId="269184D8" w14:textId="77777777" w:rsidR="00A94052" w:rsidRDefault="00A94052">
      <w:r>
        <w:t>To "build a house" (`asah bayit) was a common ancient idiom for starting a family, fathering children, and ensuring the continuation of one’s name. For ancient women, especially those serving as midwives, their identity and social security were entirely bound up in having a family of their own. Many historical accounts suggest that midwives were often childless or widowed women. Therefore, the promise of a "house" was the ultimate gift of security, honor, and future hope in a culture where childlessness was viewed as a tragedy.</w:t>
      </w:r>
    </w:p>
    <w:p w14:paraId="6314C9AC" w14:textId="77777777" w:rsidR="00A94052" w:rsidRDefault="00A94052"/>
    <w:p w14:paraId="50D9F8D4" w14:textId="77777777" w:rsidR="00A94052" w:rsidRPr="00A94052" w:rsidRDefault="00A94052">
      <w:pPr>
        <w:rPr>
          <w:b/>
        </w:rPr>
      </w:pPr>
      <w:r w:rsidRPr="00A94052">
        <w:rPr>
          <w:b/>
        </w:rPr>
        <w:t xml:space="preserve"> 2. Meaning / Lexical Definition</w:t>
      </w:r>
    </w:p>
    <w:p w14:paraId="0B5A46FB" w14:textId="77777777" w:rsidR="00A94052" w:rsidRDefault="00A94052">
      <w:r>
        <w:t>The Hebrew noun bayit has a broad semantic range that includes:</w:t>
      </w:r>
    </w:p>
    <w:p w14:paraId="3EE77F0A" w14:textId="77777777" w:rsidR="00A94052" w:rsidRDefault="00A94052">
      <w:r>
        <w:t>• A physical house, dwelling, or building.</w:t>
      </w:r>
    </w:p>
    <w:p w14:paraId="1E0E1FC3" w14:textId="77777777" w:rsidR="00A94052" w:rsidRDefault="00A94052">
      <w:r>
        <w:t>• A household, including family members, servants, and dependents living together.</w:t>
      </w:r>
    </w:p>
    <w:p w14:paraId="499EC51D" w14:textId="77777777" w:rsidR="00A94052" w:rsidRDefault="00A94052">
      <w:r>
        <w:t>• A clan, tribe, or national lineage (e.g., "the house of Israel").</w:t>
      </w:r>
    </w:p>
    <w:p w14:paraId="7EE2BFE7" w14:textId="77777777" w:rsidR="00A94052" w:rsidRDefault="00A94052">
      <w:r>
        <w:t>• A dynasty or royal lineage (e.g., "the house of David").</w:t>
      </w:r>
    </w:p>
    <w:p w14:paraId="16B43ECD" w14:textId="77777777" w:rsidR="00A94052" w:rsidRDefault="00A94052">
      <w:r>
        <w:t>• The Temple or dwelling place of God ("the house of Yahweh").</w:t>
      </w:r>
    </w:p>
    <w:p w14:paraId="1651445A" w14:textId="77777777" w:rsidR="00A94052" w:rsidRDefault="00A94052"/>
    <w:p w14:paraId="63055D7E" w14:textId="77777777" w:rsidR="00A94052" w:rsidRDefault="00A94052">
      <w:r>
        <w:t>In Exodus 1:21, the plural form bāttîm is translated as "households." The idiom used is wayya`as lahem bāttîm—literally, "and He made for them houses." In this specific context, the word does not mean that God constructed physical buildings for the midwives, but that He granted them families, progeny, and established lineages.</w:t>
      </w:r>
    </w:p>
    <w:p w14:paraId="434F2C94" w14:textId="77777777" w:rsidR="00A94052" w:rsidRDefault="00A94052"/>
    <w:p w14:paraId="49DDCADE" w14:textId="77777777" w:rsidR="00A94052" w:rsidRPr="00A94052" w:rsidRDefault="00A94052">
      <w:pPr>
        <w:rPr>
          <w:b/>
        </w:rPr>
      </w:pPr>
      <w:r w:rsidRPr="00A94052">
        <w:rPr>
          <w:b/>
        </w:rPr>
        <w:t xml:space="preserve"> 3. Usage and Word Pictures</w:t>
      </w:r>
    </w:p>
    <w:p w14:paraId="49B64942" w14:textId="77777777" w:rsidR="00A94052" w:rsidRDefault="00A94052">
      <w:r>
        <w:t xml:space="preserve">The Old Testament frequently uses bayit as a rich metaphor for legacy and divine establishment. </w:t>
      </w:r>
    </w:p>
    <w:p w14:paraId="60148909" w14:textId="77777777" w:rsidR="00A94052" w:rsidRDefault="00A94052">
      <w:r>
        <w:t>• The Household of Faith: A house is built stone by stone. In the biblical mind, children are the "living stones" that build up a family name. To be without children was to have a "ruined" or "broken" house.</w:t>
      </w:r>
    </w:p>
    <w:p w14:paraId="1FCFB690" w14:textId="77777777" w:rsidR="00A94052" w:rsidRDefault="00A94052">
      <w:r>
        <w:t>• The Dynastic House: A powerful wordplay occurs in 2 Samuel 7. King David desires to build a physical bayit (temple) for God. God responds by promising that He will instead build David a bayit—not of stone, but a dynastic household (the line of the Messiah) that will endure forever.</w:t>
      </w:r>
    </w:p>
    <w:p w14:paraId="5EC6B3F6" w14:textId="77777777" w:rsidR="00A94052" w:rsidRDefault="00A94052">
      <w:r>
        <w:t>• The Domestic House: The term represents the sphere of covenant faithfulness, where the law of God is taught to the next generation (Deuteronomy 6:7).</w:t>
      </w:r>
    </w:p>
    <w:p w14:paraId="07AB5B17" w14:textId="77777777" w:rsidR="00A94052" w:rsidRDefault="00A94052"/>
    <w:p w14:paraId="4518E055" w14:textId="77777777" w:rsidR="00A94052" w:rsidRPr="00A94052" w:rsidRDefault="00A94052">
      <w:pPr>
        <w:rPr>
          <w:b/>
        </w:rPr>
      </w:pPr>
      <w:r w:rsidRPr="00A94052">
        <w:rPr>
          <w:b/>
        </w:rPr>
        <w:t xml:space="preserve"> 4. Theological Implications</w:t>
      </w:r>
    </w:p>
    <w:p w14:paraId="7C88EF0F" w14:textId="77777777" w:rsidR="00A94052" w:rsidRDefault="00A94052">
      <w:r>
        <w:t>The theological significance of God building "households" for the midwives shines brightly against the dark backdrop of Pharaoh's tyranny:</w:t>
      </w:r>
    </w:p>
    <w:p w14:paraId="7872281F" w14:textId="77777777" w:rsidR="00A94052" w:rsidRDefault="00A94052">
      <w:r>
        <w:t>• The Principle of Reciprocity: The midwives risked their lives to protect the "houses" (the children) of Israel. In response, God graciously establishes "houses" (families) for them. God is never a debtor to His people; what we give up or risk for His sake, He restores and multiplies.</w:t>
      </w:r>
    </w:p>
    <w:p w14:paraId="2D438CD5" w14:textId="77777777" w:rsidR="00A94052" w:rsidRDefault="00A94052">
      <w:r>
        <w:t>• The Fear of God Over the Fear of Man: The midwives chose to fear Yahweh rather than the most powerful monarch on earth. Their reward proves that true security and future legacy do not come from political alignment or self-preservation, but from radical obedience to the Creator.</w:t>
      </w:r>
    </w:p>
    <w:p w14:paraId="7CD74213" w14:textId="77777777" w:rsidR="00A94052" w:rsidRDefault="00A94052">
      <w:r>
        <w:t>• God as the Author of Life: Pharaoh sought to bring death and diminish the house of Israel. God responded by multiplying Israel and building up the households of those who defended life.</w:t>
      </w:r>
    </w:p>
    <w:p w14:paraId="7960BD92" w14:textId="77777777" w:rsidR="00A94052" w:rsidRDefault="00A94052"/>
    <w:p w14:paraId="5C04C7F7" w14:textId="77777777" w:rsidR="00A94052" w:rsidRPr="00A94052" w:rsidRDefault="00A94052">
      <w:pPr>
        <w:rPr>
          <w:b/>
        </w:rPr>
      </w:pPr>
      <w:r w:rsidRPr="00A94052">
        <w:rPr>
          <w:b/>
        </w:rPr>
        <w:t xml:space="preserve"> 5. Contextual Nuance in the Passage</w:t>
      </w:r>
    </w:p>
    <w:p w14:paraId="69996121" w14:textId="77777777" w:rsidR="00A94052" w:rsidRDefault="00A94052">
      <w:r>
        <w:t xml:space="preserve">In Exodus 1, Pharaoh commands the Hebrew midwives to kill all newborn boys. The narrative contrasts the empty power of the Egyptian empire with the quiet, reverent power of two women. When the midwives disobey, Pharaoh commands his entire army to throw the baby boys into the Nile. </w:t>
      </w:r>
    </w:p>
    <w:p w14:paraId="1A87766A" w14:textId="77777777" w:rsidR="00A94052" w:rsidRDefault="00A94052"/>
    <w:p w14:paraId="49F88B48" w14:textId="77777777" w:rsidR="00A94052" w:rsidRDefault="00A94052">
      <w:r>
        <w:t>Amidst this national crisis, verse 21 records a beautiful, intimate act of divine kindness: "because the midwives feared God... He provided households for them." The placement of this detail is highly intentional. It proves that even in times of national oppression, God is intensely mindful of the individual. He notices, protects, and rewards personal righteousness and the defense of the vulnerable.</w:t>
      </w:r>
    </w:p>
    <w:p w14:paraId="3E858DE0" w14:textId="77777777" w:rsidR="00A94052" w:rsidRDefault="00A94052"/>
    <w:p w14:paraId="41DFA29E" w14:textId="77777777" w:rsidR="00A94052" w:rsidRPr="00A94052" w:rsidRDefault="00A94052">
      <w:pPr>
        <w:rPr>
          <w:b/>
        </w:rPr>
      </w:pPr>
      <w:r w:rsidRPr="00A94052">
        <w:rPr>
          <w:b/>
        </w:rPr>
        <w:t xml:space="preserve"> 6. Key Uses in Other Verses (NKJV)</w:t>
      </w:r>
    </w:p>
    <w:p w14:paraId="28F33B8E" w14:textId="77777777" w:rsidR="00A94052" w:rsidRDefault="00A94052">
      <w:r>
        <w:t>• Genesis 7:1 – "Then the LORD said to Noah, 'Come into the ark, you and all your household, because I have seen that you are righteous before Me in this generation.'"</w:t>
      </w:r>
    </w:p>
    <w:p w14:paraId="4228C2DA" w14:textId="77777777" w:rsidR="00A94052" w:rsidRDefault="00A94052">
      <w:r>
        <w:t>• Joshua 24:15 – "And if it seems evil to you to serve the LORD, choose for yourselves this day whom you will serve... But as for me and my house, we will serve the LORD."</w:t>
      </w:r>
    </w:p>
    <w:p w14:paraId="078A8F57" w14:textId="77777777" w:rsidR="00A94052" w:rsidRDefault="00A94052">
      <w:r>
        <w:t>• 2 Samuel 7:11 – "...Also the LORD tells you that He will make you a house."</w:t>
      </w:r>
    </w:p>
    <w:p w14:paraId="75AB0642" w14:textId="77777777" w:rsidR="00A94052" w:rsidRDefault="00A94052">
      <w:r>
        <w:t>• Ruth 4:11 – "And all the people who were at the gate, and the elders, said, 'We are witnesses. The LORD make the woman who is coming to your house like Rachel and Leah, the two who built the house of Israel...'"</w:t>
      </w:r>
    </w:p>
    <w:p w14:paraId="787C65D5" w14:textId="77777777" w:rsidR="00A94052" w:rsidRDefault="00A94052"/>
    <w:p w14:paraId="6F2B821D" w14:textId="77777777" w:rsidR="00A94052" w:rsidRPr="00A94052" w:rsidRDefault="00A94052">
      <w:pPr>
        <w:rPr>
          <w:b/>
        </w:rPr>
      </w:pPr>
      <w:r w:rsidRPr="00A94052">
        <w:rPr>
          <w:b/>
        </w:rPr>
        <w:t xml:space="preserve"> 7. Other Relevant Insights</w:t>
      </w:r>
    </w:p>
    <w:p w14:paraId="56520E08" w14:textId="77777777" w:rsidR="00A94052" w:rsidRDefault="00A94052">
      <w:r>
        <w:t>There is a powerful historical irony in this text. Pharaoh—the king who built massive physical monuments, pyramids, and cities of stone to immortalize his name—saw his own dynasty eventually broken and his firstborn son destroyed. Meanwhile, these two otherwise obscure Hebrew midwives, whose names (Shiphrah and Puah) are recorded in Scripture while Pharaoh's specific name is left anonymous, had their "houses" built by God. Their legacy was preserved in the living, breathing lineage of families that outlasted the monuments of Egypt.</w:t>
      </w:r>
    </w:p>
    <w:p w14:paraId="515BD03B" w14:textId="77777777" w:rsidR="00A94052" w:rsidRDefault="00A94052"/>
    <w:p w14:paraId="05889939" w14:textId="77777777" w:rsidR="00A94052" w:rsidRPr="00A94052" w:rsidRDefault="00A94052">
      <w:pPr>
        <w:rPr>
          <w:b/>
        </w:rPr>
      </w:pPr>
      <w:r w:rsidRPr="00A94052">
        <w:rPr>
          <w:b/>
        </w:rPr>
        <w:t xml:space="preserve"> 8. References</w:t>
      </w:r>
    </w:p>
    <w:p w14:paraId="72F4EF92" w14:textId="77777777" w:rsidR="00A94052" w:rsidRDefault="00A94052">
      <w:r>
        <w:t>• Brown, Driver, and Briggs Hebrew and English Lexicon</w:t>
      </w:r>
    </w:p>
    <w:p w14:paraId="077DF33A" w14:textId="77777777" w:rsidR="00A94052" w:rsidRDefault="00A94052">
      <w:r>
        <w:t>• Hebrew and Aramaic Lexicon of the Old Testament</w:t>
      </w:r>
    </w:p>
    <w:p w14:paraId="75344021" w14:textId="77777777" w:rsidR="00A94052" w:rsidRDefault="00A94052">
      <w:r>
        <w:t>• Theological Wordbook of the Old Testament</w:t>
      </w:r>
    </w:p>
    <w:p w14:paraId="55E64B99" w14:textId="708D38A2" w:rsidR="004C5552" w:rsidRDefault="00A94052">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405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85048"/>
  <w15:chartTrackingRefBased/>
  <w15:docId w15:val="{9793F23D-8AEE-4882-BDAC-85F7714D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4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4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52"/>
    <w:rPr>
      <w:rFonts w:eastAsiaTheme="majorEastAsia" w:cstheme="majorBidi"/>
      <w:color w:val="272727" w:themeColor="text1" w:themeTint="D8"/>
    </w:rPr>
  </w:style>
  <w:style w:type="paragraph" w:styleId="Title">
    <w:name w:val="Title"/>
    <w:basedOn w:val="Normal"/>
    <w:next w:val="Normal"/>
    <w:link w:val="TitleChar"/>
    <w:uiPriority w:val="10"/>
    <w:qFormat/>
    <w:rsid w:val="00A94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52"/>
    <w:pPr>
      <w:spacing w:before="160"/>
      <w:jc w:val="center"/>
    </w:pPr>
    <w:rPr>
      <w:i/>
      <w:iCs/>
      <w:color w:val="404040" w:themeColor="text1" w:themeTint="BF"/>
    </w:rPr>
  </w:style>
  <w:style w:type="character" w:customStyle="1" w:styleId="QuoteChar">
    <w:name w:val="Quote Char"/>
    <w:basedOn w:val="DefaultParagraphFont"/>
    <w:link w:val="Quote"/>
    <w:uiPriority w:val="29"/>
    <w:rsid w:val="00A94052"/>
    <w:rPr>
      <w:i/>
      <w:iCs/>
      <w:color w:val="404040" w:themeColor="text1" w:themeTint="BF"/>
    </w:rPr>
  </w:style>
  <w:style w:type="paragraph" w:styleId="ListParagraph">
    <w:name w:val="List Paragraph"/>
    <w:basedOn w:val="Normal"/>
    <w:uiPriority w:val="34"/>
    <w:qFormat/>
    <w:rsid w:val="00A94052"/>
    <w:pPr>
      <w:ind w:left="720"/>
      <w:contextualSpacing/>
    </w:pPr>
  </w:style>
  <w:style w:type="character" w:styleId="IntenseEmphasis">
    <w:name w:val="Intense Emphasis"/>
    <w:basedOn w:val="DefaultParagraphFont"/>
    <w:uiPriority w:val="21"/>
    <w:qFormat/>
    <w:rsid w:val="00A94052"/>
    <w:rPr>
      <w:i/>
      <w:iCs/>
      <w:color w:val="2E74B5" w:themeColor="accent1" w:themeShade="BF"/>
    </w:rPr>
  </w:style>
  <w:style w:type="paragraph" w:styleId="IntenseQuote">
    <w:name w:val="Intense Quote"/>
    <w:basedOn w:val="Normal"/>
    <w:next w:val="Normal"/>
    <w:link w:val="IntenseQuoteChar"/>
    <w:uiPriority w:val="30"/>
    <w:qFormat/>
    <w:rsid w:val="00A940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4052"/>
    <w:rPr>
      <w:i/>
      <w:iCs/>
      <w:color w:val="2E74B5" w:themeColor="accent1" w:themeShade="BF"/>
    </w:rPr>
  </w:style>
  <w:style w:type="character" w:styleId="IntenseReference">
    <w:name w:val="Intense Reference"/>
    <w:basedOn w:val="DefaultParagraphFont"/>
    <w:uiPriority w:val="32"/>
    <w:qFormat/>
    <w:rsid w:val="00A940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