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5E06" w14:textId="77777777" w:rsidR="00053BDF" w:rsidRPr="00053BDF" w:rsidRDefault="00053BDF">
      <w:pPr>
        <w:rPr>
          <w:b/>
        </w:rPr>
      </w:pPr>
      <w:r w:rsidRPr="00053BDF">
        <w:rPr>
          <w:b/>
        </w:rPr>
        <w:t>KNEW - ( yada , Strong's H3045 )</w:t>
      </w:r>
    </w:p>
    <w:p w14:paraId="7965DE14" w14:textId="77777777" w:rsidR="00053BDF" w:rsidRDefault="00053BDF">
      <w:r w:rsidRPr="00053BDF">
        <w:rPr>
          <w:b/>
        </w:rPr>
        <w:t>Summary:</w:t>
      </w:r>
    </w:p>
    <w:p w14:paraId="6A879441" w14:textId="77777777" w:rsidR="00053BDF" w:rsidRDefault="00053BDF">
      <w:r>
        <w:t>The Hebrew verb yada encompasses far more than intellectual awareness or the simple acquisition of information. In the Old Testament, and specifically in Exodus 1:8, it denotes an intimate, experiential knowledge, active recognition, and relational acknowledgment. When the new Pharaoh "did not know Joseph," it does not mean he was historically ignorant of Joseph’s existence or accomplishments. Instead, it indicates a deliberate, political refusal to recognize Joseph's authority, honor his legacy, or respect the covenantal relationship and treaties established under the previous Egyptian dynasty. This lack of "knowing" set the stage for Egypt’s oppression of Israel and the subsequent display of God's power in the Exodus.</w:t>
      </w:r>
    </w:p>
    <w:p w14:paraId="7606DC37" w14:textId="77777777" w:rsidR="00053BDF" w:rsidRDefault="00053BDF"/>
    <w:p w14:paraId="75FF7F26" w14:textId="77777777" w:rsidR="00053BDF" w:rsidRDefault="00053BDF">
      <w:r w:rsidRPr="00053BDF">
        <w:rPr>
          <w:b/>
        </w:rPr>
        <w:t>Full Study:</w:t>
      </w:r>
    </w:p>
    <w:p w14:paraId="3EC6EC1B" w14:textId="77777777" w:rsidR="00053BDF" w:rsidRDefault="00053BDF"/>
    <w:p w14:paraId="29A17249" w14:textId="77777777" w:rsidR="00053BDF" w:rsidRPr="00053BDF" w:rsidRDefault="00053BDF">
      <w:pPr>
        <w:rPr>
          <w:b/>
        </w:rPr>
      </w:pPr>
      <w:r w:rsidRPr="00053BDF">
        <w:rPr>
          <w:b/>
        </w:rPr>
        <w:t xml:space="preserve"> 1. Word Picture / Background</w:t>
      </w:r>
    </w:p>
    <w:p w14:paraId="3CE67A6E" w14:textId="77777777" w:rsidR="00053BDF" w:rsidRDefault="00053BDF">
      <w:r>
        <w:t>In ancient Hebrew thought, knowledge is not merely a cognitive database but an experiential and relational reality. The verb yada is rooted in sensory and interpersonal connection. It involves seeing, experiencing, and deeply interacting with a person, situation, or truth. Unlike Western, Greek-influenced concepts of knowledge—which prioritize abstract, theoretical, and intellectual categorization—Hebrew thought defines knowledge through active relationship, selection, and commitment. The word picture is one of personal engagement; to know something is to have lived it, and to know someone is to stand in a specific, active relationship with them.</w:t>
      </w:r>
    </w:p>
    <w:p w14:paraId="4D1A84EC" w14:textId="77777777" w:rsidR="00053BDF" w:rsidRDefault="00053BDF"/>
    <w:p w14:paraId="3DA071DE" w14:textId="77777777" w:rsidR="00053BDF" w:rsidRPr="00053BDF" w:rsidRDefault="00053BDF">
      <w:pPr>
        <w:rPr>
          <w:b/>
        </w:rPr>
      </w:pPr>
      <w:r w:rsidRPr="00053BDF">
        <w:rPr>
          <w:b/>
        </w:rPr>
        <w:t xml:space="preserve"> 2. Meaning / Lexical Definition</w:t>
      </w:r>
    </w:p>
    <w:p w14:paraId="0D92686D" w14:textId="77777777" w:rsidR="00053BDF" w:rsidRDefault="00053BDF">
      <w:r>
        <w:t>• Yada is a primary root verb meaning to know, perceive, understand, experience, or recognize. It occurs over 940 times in the Hebrew Bible, demonstrating a broad semantic range:</w:t>
      </w:r>
    </w:p>
    <w:p w14:paraId="19DEA0E3" w14:textId="77777777" w:rsidR="00053BDF" w:rsidRDefault="00053BDF">
      <w:r>
        <w:t>• Cognitive Awareness: To possess information or understand a fact.</w:t>
      </w:r>
    </w:p>
    <w:p w14:paraId="4D3D11A4" w14:textId="77777777" w:rsidR="00053BDF" w:rsidRDefault="00053BDF">
      <w:r>
        <w:t>• Experiential Knowledge: To experience something directly, such as suffering, peace, or divine judgment.</w:t>
      </w:r>
    </w:p>
    <w:p w14:paraId="712EB7D9" w14:textId="77777777" w:rsidR="00053BDF" w:rsidRDefault="00053BDF">
      <w:r>
        <w:t>• Intimate Relations: A euphemism for marital intimacy, representing the deepest level of human relational knowing.</w:t>
      </w:r>
    </w:p>
    <w:p w14:paraId="5056E7F6" w14:textId="77777777" w:rsidR="00053BDF" w:rsidRDefault="00053BDF">
      <w:r>
        <w:t>• Covenantal Recognition: To formally acknowledge, care for, or choose someone in a covenant context.</w:t>
      </w:r>
    </w:p>
    <w:p w14:paraId="767E759C" w14:textId="77777777" w:rsidR="00053BDF" w:rsidRDefault="00053BDF"/>
    <w:p w14:paraId="0A790C5B" w14:textId="77777777" w:rsidR="00053BDF" w:rsidRDefault="00053BDF">
      <w:r>
        <w:t>In negative contexts, such as Exodus 1:8, failing or refusing to "know" indicates a deliberate withholding of recognition, respect, or relational obligation.</w:t>
      </w:r>
    </w:p>
    <w:p w14:paraId="66D8C963" w14:textId="77777777" w:rsidR="00053BDF" w:rsidRDefault="00053BDF"/>
    <w:p w14:paraId="592756F3" w14:textId="77777777" w:rsidR="00053BDF" w:rsidRPr="00053BDF" w:rsidRDefault="00053BDF">
      <w:pPr>
        <w:rPr>
          <w:b/>
        </w:rPr>
      </w:pPr>
      <w:r w:rsidRPr="00053BDF">
        <w:rPr>
          <w:b/>
        </w:rPr>
        <w:t xml:space="preserve"> 3. Usage and Word Pictures</w:t>
      </w:r>
    </w:p>
    <w:p w14:paraId="71C94084" w14:textId="77777777" w:rsidR="00053BDF" w:rsidRDefault="00053BDF">
      <w:r>
        <w:t>The Old Testament employs yada to describe various levels of intimacy and obligation:</w:t>
      </w:r>
    </w:p>
    <w:p w14:paraId="7ECC39D4" w14:textId="77777777" w:rsidR="00053BDF" w:rsidRDefault="00053BDF">
      <w:r>
        <w:t>• Intimacy: Genesis uses the word to describe the physical and emotional oneness of marriage (Genesis 4:1). This underscores that yada is never cold or detached.</w:t>
      </w:r>
    </w:p>
    <w:p w14:paraId="25B806F2" w14:textId="77777777" w:rsidR="00053BDF" w:rsidRDefault="00053BDF">
      <w:r>
        <w:t>• Covenant Care: God uses yada to express His choosing and intimate care of Abraham and Israel (Amos 3:2). In these contexts, to "know" is synonymous with "to select" or "to love."</w:t>
      </w:r>
    </w:p>
    <w:p w14:paraId="40233E99" w14:textId="77777777" w:rsidR="00053BDF" w:rsidRDefault="00053BDF">
      <w:r>
        <w:t>• Political/Legal Treaty: In ancient Near Eastern treaty terminology, "knowing" a treaty partner meant recognizing their legal status, rights, and the covenantal bonds between them. To "not know" a partner was a formal declaration of the dissolution of that treaty.</w:t>
      </w:r>
    </w:p>
    <w:p w14:paraId="663AFAE2" w14:textId="77777777" w:rsidR="00053BDF" w:rsidRDefault="00053BDF"/>
    <w:p w14:paraId="41643B01" w14:textId="77777777" w:rsidR="00053BDF" w:rsidRPr="00053BDF" w:rsidRDefault="00053BDF">
      <w:pPr>
        <w:rPr>
          <w:b/>
        </w:rPr>
      </w:pPr>
      <w:r w:rsidRPr="00053BDF">
        <w:rPr>
          <w:b/>
        </w:rPr>
        <w:t xml:space="preserve"> 4. Theological Implications</w:t>
      </w:r>
    </w:p>
    <w:p w14:paraId="07165A4D" w14:textId="77777777" w:rsidR="00053BDF" w:rsidRDefault="00053BDF">
      <w:r>
        <w:t>Theological concepts of covenant and sovereignty are deeply tied to this word:</w:t>
      </w:r>
    </w:p>
    <w:p w14:paraId="42778645" w14:textId="77777777" w:rsidR="00053BDF" w:rsidRDefault="00053BDF">
      <w:r>
        <w:t>• A Rebellion Against God: Pharaoh’s refusal to "know" Joseph is the first step in his rebellion against the God of Joseph. This attitude culminates in Exodus 5:2, where Pharaoh openly declares, "Who is the LORD... I do not know the LORD."</w:t>
      </w:r>
    </w:p>
    <w:p w14:paraId="19819EE0" w14:textId="77777777" w:rsidR="00053BDF" w:rsidRDefault="00053BDF">
      <w:r>
        <w:t>• The Foundation of Oppression: Oppression and persecution often begin with a willful refusal to "know" or recognize the humanity, history, and divine calling of God's people.</w:t>
      </w:r>
    </w:p>
    <w:p w14:paraId="64072C34" w14:textId="77777777" w:rsidR="00053BDF" w:rsidRDefault="00053BDF">
      <w:r>
        <w:t>• God's Counter-Knowledge: While the earthly king refuses to "know" Joseph or Israel, Yahweh intimately "knows" His people. God's knowledge is active, saving, and redemptive, standing in stark contrast to Pharaoh’s hostile ignorance.</w:t>
      </w:r>
    </w:p>
    <w:p w14:paraId="2FA7435C" w14:textId="77777777" w:rsidR="00053BDF" w:rsidRDefault="00053BDF"/>
    <w:p w14:paraId="4965202C" w14:textId="77777777" w:rsidR="00053BDF" w:rsidRPr="00053BDF" w:rsidRDefault="00053BDF">
      <w:pPr>
        <w:rPr>
          <w:b/>
        </w:rPr>
      </w:pPr>
      <w:r w:rsidRPr="00053BDF">
        <w:rPr>
          <w:b/>
        </w:rPr>
        <w:t xml:space="preserve"> 5. Contextual Nuance in the Passage</w:t>
      </w:r>
    </w:p>
    <w:p w14:paraId="6B393CF5" w14:textId="77777777" w:rsidR="00053BDF" w:rsidRDefault="00053BDF">
      <w:r>
        <w:t xml:space="preserve">In Exodus 1:8, the rise of a new king who "did not know Joseph" marks a major geopolitical shift. This historical transition likely reflects the rise of the native Egyptian 18th Dynasty, which expelled the foreign Hyksos rulers. Because Joseph had risen to power under a previous regime, the new native Pharaoh viewed the Hebrews with suspicion. </w:t>
      </w:r>
    </w:p>
    <w:p w14:paraId="12C0F79F" w14:textId="77777777" w:rsidR="00053BDF" w:rsidRDefault="00053BDF"/>
    <w:p w14:paraId="66565C62" w14:textId="77777777" w:rsidR="00053BDF" w:rsidRDefault="00053BDF">
      <w:r>
        <w:t>Thus, "did not know" carries a distinct political and legal nuance. Pharaoh was not ignorant of the historical record of Joseph saving Egypt from famine. Rather, he actively chose to disavow the political agreements, land grants, and societal privileges that had been guaranteed to Joseph’s family. It was a formal, state-level refusal to recognize Joseph's legacy, signaling a hostile policy shift toward the Hebrews.</w:t>
      </w:r>
    </w:p>
    <w:p w14:paraId="4B9EB12B" w14:textId="77777777" w:rsidR="00053BDF" w:rsidRDefault="00053BDF"/>
    <w:p w14:paraId="66E768C2" w14:textId="77777777" w:rsidR="00053BDF" w:rsidRPr="00053BDF" w:rsidRDefault="00053BDF">
      <w:pPr>
        <w:rPr>
          <w:b/>
        </w:rPr>
      </w:pPr>
      <w:r w:rsidRPr="00053BDF">
        <w:rPr>
          <w:b/>
        </w:rPr>
        <w:t xml:space="preserve"> 6. Key Uses in Other Verses (NKJV)</w:t>
      </w:r>
    </w:p>
    <w:p w14:paraId="3ABDE40D" w14:textId="77777777" w:rsidR="00053BDF" w:rsidRDefault="00053BDF">
      <w:r>
        <w:t>• Genesis 4:1: "Now Adam knew Eve his wife, and she conceived and bore Cain..."</w:t>
      </w:r>
    </w:p>
    <w:p w14:paraId="0EDD3E7D" w14:textId="77777777" w:rsidR="00053BDF" w:rsidRDefault="00053BDF">
      <w:r>
        <w:t>• Exodus 2:25: "And God looked upon the children of Israel, and God acknowledged [lit. knew] them."</w:t>
      </w:r>
    </w:p>
    <w:p w14:paraId="53641FA9" w14:textId="77777777" w:rsidR="00053BDF" w:rsidRDefault="00053BDF">
      <w:r>
        <w:t>• Exodus 5:2: "And Pharaoh said, 'Who is the LORD, that I should obey His voice to let Israel go? I do not know the LORD, nor will I let Israel go.'"</w:t>
      </w:r>
    </w:p>
    <w:p w14:paraId="2AED3F45" w14:textId="77777777" w:rsidR="00053BDF" w:rsidRDefault="00053BDF">
      <w:r>
        <w:t>• Psalm 46:10: "Be still, and know that I am God..."</w:t>
      </w:r>
    </w:p>
    <w:p w14:paraId="3C274F43" w14:textId="77777777" w:rsidR="00053BDF" w:rsidRDefault="00053BDF">
      <w:r>
        <w:t>• Jeremiah 31:34: "No more shall every man teach his neighbor... saying, 'Know the LORD,' for they all shall know Me..."</w:t>
      </w:r>
    </w:p>
    <w:p w14:paraId="08220042" w14:textId="77777777" w:rsidR="00053BDF" w:rsidRDefault="00053BDF"/>
    <w:p w14:paraId="4B66182E" w14:textId="77777777" w:rsidR="00053BDF" w:rsidRPr="00053BDF" w:rsidRDefault="00053BDF">
      <w:pPr>
        <w:rPr>
          <w:b/>
        </w:rPr>
      </w:pPr>
      <w:r w:rsidRPr="00053BDF">
        <w:rPr>
          <w:b/>
        </w:rPr>
        <w:t xml:space="preserve"> 7. Other Relevant Insights</w:t>
      </w:r>
    </w:p>
    <w:p w14:paraId="56911805" w14:textId="77777777" w:rsidR="00053BDF" w:rsidRDefault="00053BDF">
      <w:r>
        <w:t xml:space="preserve">A profound literary foil exists between Pharaoh and Yahweh in the early chapters of Exodus. Pharaoh's reign is defined by a lack of knowing: he does not know Joseph (Exodus 1:8), and he does not know Yahweh (Exodus 5:2). In contrast, Yahweh's deliverance of Israel is motivated by His deep knowledge: He "knows" their sorrows (Exodus 3:7) and "acknowledges" (yada) them in their bondage (Exodus 2:25). </w:t>
      </w:r>
    </w:p>
    <w:p w14:paraId="76A09B76" w14:textId="77777777" w:rsidR="00053BDF" w:rsidRDefault="00053BDF"/>
    <w:p w14:paraId="22941D3C" w14:textId="77777777" w:rsidR="00053BDF" w:rsidRDefault="00053BDF">
      <w:r>
        <w:t>For the believer, this offers a powerful pastoral truth: even when the world and its institutions refuse to "know," honor, or respect God's people, our security rests in the fact that we are intimately known by the Creator of the universe.</w:t>
      </w:r>
    </w:p>
    <w:p w14:paraId="4D6B1BAB" w14:textId="77777777" w:rsidR="00053BDF" w:rsidRDefault="00053BDF"/>
    <w:p w14:paraId="31E6377C" w14:textId="77777777" w:rsidR="00053BDF" w:rsidRPr="00053BDF" w:rsidRDefault="00053BDF">
      <w:pPr>
        <w:rPr>
          <w:b/>
        </w:rPr>
      </w:pPr>
      <w:r w:rsidRPr="00053BDF">
        <w:rPr>
          <w:b/>
        </w:rPr>
        <w:t xml:space="preserve"> 8. References</w:t>
      </w:r>
    </w:p>
    <w:p w14:paraId="4C0249E1" w14:textId="77777777" w:rsidR="00053BDF" w:rsidRDefault="00053BDF">
      <w:r>
        <w:t>• Brown, Driver, Briggs Hebrew and English Lexicon</w:t>
      </w:r>
    </w:p>
    <w:p w14:paraId="3A9CEDEB" w14:textId="77777777" w:rsidR="00053BDF" w:rsidRDefault="00053BDF">
      <w:r>
        <w:t>• Theological Wordbook of the Old Testament (TWOT)</w:t>
      </w:r>
    </w:p>
    <w:p w14:paraId="2F8A3DCF" w14:textId="77777777" w:rsidR="00053BDF" w:rsidRDefault="00053BDF">
      <w:r>
        <w:t>• New International Dictionary of Old Testament Theology and Exegesis (NIDOTTE)</w:t>
      </w:r>
    </w:p>
    <w:p w14:paraId="5DFC8F3B" w14:textId="77777777" w:rsidR="00053BDF" w:rsidRDefault="00053BDF">
      <w:r>
        <w:t>• Vine's Expository Dictionary of Old and New Testament Words</w:t>
      </w:r>
    </w:p>
    <w:p w14:paraId="209E8F3E" w14:textId="77777777" w:rsidR="00053BDF" w:rsidRDefault="00053BDF">
      <w:r>
        <w:t>• Blue Letter Bible</w:t>
      </w:r>
    </w:p>
    <w:p w14:paraId="27B9E438" w14:textId="7DEA13FD" w:rsidR="004C5552" w:rsidRDefault="00053BD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DF"/>
    <w:rsid w:val="00017747"/>
    <w:rsid w:val="00023A4A"/>
    <w:rsid w:val="00053BDF"/>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6866"/>
  <w15:chartTrackingRefBased/>
  <w15:docId w15:val="{9B172298-6D72-46C8-9F98-B140AB47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BDF"/>
    <w:rPr>
      <w:rFonts w:eastAsiaTheme="majorEastAsia" w:cstheme="majorBidi"/>
      <w:color w:val="272727" w:themeColor="text1" w:themeTint="D8"/>
    </w:rPr>
  </w:style>
  <w:style w:type="paragraph" w:styleId="Title">
    <w:name w:val="Title"/>
    <w:basedOn w:val="Normal"/>
    <w:next w:val="Normal"/>
    <w:link w:val="TitleChar"/>
    <w:uiPriority w:val="10"/>
    <w:qFormat/>
    <w:rsid w:val="0005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BDF"/>
    <w:pPr>
      <w:spacing w:before="160"/>
      <w:jc w:val="center"/>
    </w:pPr>
    <w:rPr>
      <w:i/>
      <w:iCs/>
      <w:color w:val="404040" w:themeColor="text1" w:themeTint="BF"/>
    </w:rPr>
  </w:style>
  <w:style w:type="character" w:customStyle="1" w:styleId="QuoteChar">
    <w:name w:val="Quote Char"/>
    <w:basedOn w:val="DefaultParagraphFont"/>
    <w:link w:val="Quote"/>
    <w:uiPriority w:val="29"/>
    <w:rsid w:val="00053BDF"/>
    <w:rPr>
      <w:i/>
      <w:iCs/>
      <w:color w:val="404040" w:themeColor="text1" w:themeTint="BF"/>
    </w:rPr>
  </w:style>
  <w:style w:type="paragraph" w:styleId="ListParagraph">
    <w:name w:val="List Paragraph"/>
    <w:basedOn w:val="Normal"/>
    <w:uiPriority w:val="34"/>
    <w:qFormat/>
    <w:rsid w:val="00053BDF"/>
    <w:pPr>
      <w:ind w:left="720"/>
      <w:contextualSpacing/>
    </w:pPr>
  </w:style>
  <w:style w:type="character" w:styleId="IntenseEmphasis">
    <w:name w:val="Intense Emphasis"/>
    <w:basedOn w:val="DefaultParagraphFont"/>
    <w:uiPriority w:val="21"/>
    <w:qFormat/>
    <w:rsid w:val="00053BDF"/>
    <w:rPr>
      <w:i/>
      <w:iCs/>
      <w:color w:val="2E74B5" w:themeColor="accent1" w:themeShade="BF"/>
    </w:rPr>
  </w:style>
  <w:style w:type="paragraph" w:styleId="IntenseQuote">
    <w:name w:val="Intense Quote"/>
    <w:basedOn w:val="Normal"/>
    <w:next w:val="Normal"/>
    <w:link w:val="IntenseQuoteChar"/>
    <w:uiPriority w:val="30"/>
    <w:qFormat/>
    <w:rsid w:val="00053B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BDF"/>
    <w:rPr>
      <w:i/>
      <w:iCs/>
      <w:color w:val="2E74B5" w:themeColor="accent1" w:themeShade="BF"/>
    </w:rPr>
  </w:style>
  <w:style w:type="character" w:styleId="IntenseReference">
    <w:name w:val="Intense Reference"/>
    <w:basedOn w:val="DefaultParagraphFont"/>
    <w:uiPriority w:val="32"/>
    <w:qFormat/>
    <w:rsid w:val="00053B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