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B16F" w14:textId="77777777" w:rsidR="00C62D3C" w:rsidRPr="00C62D3C" w:rsidRDefault="00C62D3C">
      <w:pPr>
        <w:rPr>
          <w:b/>
        </w:rPr>
      </w:pPr>
      <w:r w:rsidRPr="00C62D3C">
        <w:rPr>
          <w:b/>
        </w:rPr>
        <w:t>CONTENT - ( ya'al , Strong's H2974 )</w:t>
      </w:r>
    </w:p>
    <w:p w14:paraId="2BE3BB39" w14:textId="77777777" w:rsidR="00C62D3C" w:rsidRDefault="00C62D3C">
      <w:r w:rsidRPr="00C62D3C">
        <w:rPr>
          <w:b/>
        </w:rPr>
        <w:t>Summary:</w:t>
      </w:r>
    </w:p>
    <w:p w14:paraId="0D024156" w14:textId="77777777" w:rsidR="00C62D3C" w:rsidRDefault="00C62D3C">
      <w:r>
        <w:t>In Exodus 2:21, the word "content" translates the Hebrew verb ya'al (in the Hiphil stem), which conveys a decisive willingness, consent, or resolve to undertake a course of action. Rather than describing a mere emotional state of satisfaction, the word denotes a volitional choice. Moses did not just tolerate his new circumstances in Midian; he made a deliberate, settled decision to dwell with Reuel (Jethro), marking a profound transition from a prince of Egypt to a humble shepherd in the wilderness.</w:t>
      </w:r>
    </w:p>
    <w:p w14:paraId="22A766EB" w14:textId="77777777" w:rsidR="00C62D3C" w:rsidRDefault="00C62D3C"/>
    <w:p w14:paraId="016FA795" w14:textId="77777777" w:rsidR="00C62D3C" w:rsidRDefault="00C62D3C">
      <w:r w:rsidRPr="00C62D3C">
        <w:rPr>
          <w:b/>
        </w:rPr>
        <w:t>Full Study:</w:t>
      </w:r>
    </w:p>
    <w:p w14:paraId="4FDFECDF" w14:textId="77777777" w:rsidR="00C62D3C" w:rsidRDefault="00C62D3C"/>
    <w:p w14:paraId="76DC98D9" w14:textId="77777777" w:rsidR="00C62D3C" w:rsidRPr="00C62D3C" w:rsidRDefault="00C62D3C">
      <w:pPr>
        <w:rPr>
          <w:b/>
        </w:rPr>
      </w:pPr>
      <w:r w:rsidRPr="00C62D3C">
        <w:rPr>
          <w:b/>
        </w:rPr>
        <w:t>1. Word Picture / Background</w:t>
      </w:r>
    </w:p>
    <w:p w14:paraId="1D393614" w14:textId="77777777" w:rsidR="00C62D3C" w:rsidRDefault="00C62D3C">
      <w:r>
        <w:t>The root ya'al historically carries the sense of starting or beginning an action with resolve, or showing willingness to enter into a new state or agreement. In the ancient Near Eastern context, taking up residence with a foreign clan was not a casual decision; it involved a formal agreement and mutual acceptance. The word-picture behind ya'al implies overcoming initial hesitation, grief, or cultural barriers to reach a point of willing consent. It suggests a movement of the will where a person voluntarily yields to or adopts a proposed path, establishing a firm resolution to proceed in a new direction.</w:t>
      </w:r>
    </w:p>
    <w:p w14:paraId="3FFDB912" w14:textId="77777777" w:rsidR="00C62D3C" w:rsidRDefault="00C62D3C"/>
    <w:p w14:paraId="55AAB408" w14:textId="77777777" w:rsidR="00C62D3C" w:rsidRPr="00C62D3C" w:rsidRDefault="00C62D3C">
      <w:pPr>
        <w:rPr>
          <w:b/>
        </w:rPr>
      </w:pPr>
      <w:r w:rsidRPr="00C62D3C">
        <w:rPr>
          <w:b/>
        </w:rPr>
        <w:t>2. Meaning / Lexical Definition</w:t>
      </w:r>
    </w:p>
    <w:p w14:paraId="5FD90EFF" w14:textId="77777777" w:rsidR="00C62D3C" w:rsidRDefault="00C62D3C">
      <w:r>
        <w:t>The Hebrew verb ya'al occurs primarily in the Hiphil stem in the Old Testament. It means to resolve, undertake, determine, or willingly consent. It expresses a conscious act of the will to begin or agree to something. While older English translations often use "be content" or "please," the core lexical meaning centers on willingness, determination, and consent. It is the transition from hesitation or contemplation to a settled, active commitment to a specific course of action.</w:t>
      </w:r>
    </w:p>
    <w:p w14:paraId="07883D0F" w14:textId="77777777" w:rsidR="00C62D3C" w:rsidRDefault="00C62D3C"/>
    <w:p w14:paraId="2B684F4E" w14:textId="77777777" w:rsidR="00C62D3C" w:rsidRPr="00C62D3C" w:rsidRDefault="00C62D3C">
      <w:pPr>
        <w:rPr>
          <w:b/>
        </w:rPr>
      </w:pPr>
      <w:r w:rsidRPr="00C62D3C">
        <w:rPr>
          <w:b/>
        </w:rPr>
        <w:t>3. Usage and Word Pictures</w:t>
      </w:r>
    </w:p>
    <w:p w14:paraId="0F9E1D71" w14:textId="77777777" w:rsidR="00C62D3C" w:rsidRDefault="00C62D3C">
      <w:r>
        <w:t>In classical Hebrew usage, ya'al frequently precedes another verb in the infinitive (as it does in Exodus 2:21, "to dwell"). It functions to show the disposition with which the main action is performed:</w:t>
      </w:r>
    </w:p>
    <w:p w14:paraId="2BF1BC15" w14:textId="77777777" w:rsidR="00C62D3C" w:rsidRDefault="00C62D3C">
      <w:r>
        <w:t>• It can express a polite request to "please" do something, where the speaker asks the hearer to "willingly resolve" to act (e.g., Genesis 18:27, where Abraham takes it upon himself to speak to God).</w:t>
      </w:r>
    </w:p>
    <w:p w14:paraId="2F5440FF" w14:textId="77777777" w:rsidR="00C62D3C" w:rsidRDefault="00C62D3C">
      <w:r>
        <w:t>• It can denote a bold undertaking or determination to do something difficult (e.g., Deuteronomy 1:5, where Moses "undertook" to explain the law).</w:t>
      </w:r>
    </w:p>
    <w:p w14:paraId="2ABD6929" w14:textId="77777777" w:rsidR="00C62D3C" w:rsidRDefault="00C62D3C">
      <w:r>
        <w:t>• It illustrates a settled agreement to stay or work in a certain place, indicating a voluntary submission or alliance (e.g., Judges 17:11, where the Levite "was content" to dwell with Micah).</w:t>
      </w:r>
    </w:p>
    <w:p w14:paraId="7E4A9D1D" w14:textId="77777777" w:rsidR="00C62D3C" w:rsidRDefault="00C62D3C"/>
    <w:p w14:paraId="639D11A5" w14:textId="77777777" w:rsidR="00C62D3C" w:rsidRPr="00C62D3C" w:rsidRDefault="00C62D3C">
      <w:pPr>
        <w:rPr>
          <w:b/>
        </w:rPr>
      </w:pPr>
      <w:r w:rsidRPr="00C62D3C">
        <w:rPr>
          <w:b/>
        </w:rPr>
        <w:t>4. Theological Implications</w:t>
      </w:r>
    </w:p>
    <w:p w14:paraId="790BD635" w14:textId="77777777" w:rsidR="00C62D3C" w:rsidRDefault="00C62D3C">
      <w:r>
        <w:t>Theologically, ya'al highlights the role of human volition within the providence of God. Moses' willingness to dwell in Midian represents a crucial stage of his preparation. God does not drag Moses kicking and screaming into the desert; Moses willingly consents to this season of obscurity. This reflects a quiet surrender to God's hand. In the broader biblical narrative, when a person is content (ya'al) to accept a humble path, it often precedes a significant work of God. It shows that God shapes the desires and wills of His servants so that they willingly step into the precisely designed environments needed for their spiritual refinement.</w:t>
      </w:r>
    </w:p>
    <w:p w14:paraId="7AF1D97A" w14:textId="77777777" w:rsidR="00C62D3C" w:rsidRDefault="00C62D3C"/>
    <w:p w14:paraId="15BF556F" w14:textId="77777777" w:rsidR="00C62D3C" w:rsidRPr="00C62D3C" w:rsidRDefault="00C62D3C">
      <w:pPr>
        <w:rPr>
          <w:b/>
        </w:rPr>
      </w:pPr>
      <w:r w:rsidRPr="00C62D3C">
        <w:rPr>
          <w:b/>
        </w:rPr>
        <w:t>5. Contextual Nuance in the Passage</w:t>
      </w:r>
    </w:p>
    <w:p w14:paraId="516A8325" w14:textId="77777777" w:rsidR="00C62D3C" w:rsidRDefault="00C62D3C">
      <w:r>
        <w:t>In Exodus 2:21, Moses has fled Egypt as a fugitive, leaving behind royalty, wealth, and status. He is a stranger in a strange land. When Reuel invites him to eat bread and stay, Moses' decision to "be content" (or "willingly resolve") to dwell with him is a pivotal turning point. It shows that Moses did not remain in a state of perpetual grief, anger, or longing for Egypt. Instead, he accepted his new reality. He consented to become a shepherd—an occupation detestable to Egyptians—and to build a family in the wilderness. His willingness to dwell with Reuel demonstrates his adaptability, humility, and submission to the path God had laid before him, preparing him for the burning bush forty years later.</w:t>
      </w:r>
    </w:p>
    <w:p w14:paraId="7BA59F16" w14:textId="77777777" w:rsidR="00C62D3C" w:rsidRDefault="00C62D3C"/>
    <w:p w14:paraId="5894F8D2" w14:textId="77777777" w:rsidR="00C62D3C" w:rsidRPr="00C62D3C" w:rsidRDefault="00C62D3C">
      <w:pPr>
        <w:rPr>
          <w:b/>
        </w:rPr>
      </w:pPr>
      <w:r w:rsidRPr="00C62D3C">
        <w:rPr>
          <w:b/>
        </w:rPr>
        <w:t>6. Key Uses in Other Verses (NKJV)</w:t>
      </w:r>
    </w:p>
    <w:p w14:paraId="22F27149" w14:textId="77777777" w:rsidR="00C62D3C" w:rsidRDefault="00C62D3C">
      <w:r>
        <w:t>• Genesis 18:27 - "Indeed now, I who am but dust and ashes have taken it upon myself to speak to the Lord..."</w:t>
      </w:r>
    </w:p>
    <w:p w14:paraId="05ACF316" w14:textId="77777777" w:rsidR="00C62D3C" w:rsidRDefault="00C62D3C">
      <w:r>
        <w:t>• Deuteronomy 1:5 - "On this side of the Jordan, in the land of Moab, Moses began to explain this law..."</w:t>
      </w:r>
    </w:p>
    <w:p w14:paraId="419B3406" w14:textId="77777777" w:rsidR="00C62D3C" w:rsidRDefault="00C62D3C">
      <w:r>
        <w:t>• Joshua 7:7 - "...Oh, that we had been content and dwelt on the other side of the Jordan!"</w:t>
      </w:r>
    </w:p>
    <w:p w14:paraId="73ED3B54" w14:textId="77777777" w:rsidR="00C62D3C" w:rsidRDefault="00C62D3C">
      <w:r>
        <w:t>• Judges 17:11 - "Then the Levite was content to dwell with the man; and the young man became like one of his sons to him."</w:t>
      </w:r>
    </w:p>
    <w:p w14:paraId="6C0372C3" w14:textId="77777777" w:rsidR="00C62D3C" w:rsidRDefault="00C62D3C">
      <w:r>
        <w:t>• 1 Samuel 12:22 - "...because it has pleased the LORD to make you His people."</w:t>
      </w:r>
    </w:p>
    <w:p w14:paraId="22FC4E4D" w14:textId="77777777" w:rsidR="00C62D3C" w:rsidRDefault="00C62D3C">
      <w:r>
        <w:t>• 2 Kings 5:23 - "So Naaman said, 'Please, take two talents.'"</w:t>
      </w:r>
    </w:p>
    <w:p w14:paraId="7DD9FB3A" w14:textId="77777777" w:rsidR="00C62D3C" w:rsidRDefault="00C62D3C"/>
    <w:p w14:paraId="2DF00C63" w14:textId="77777777" w:rsidR="00C62D3C" w:rsidRPr="00C62D3C" w:rsidRDefault="00C62D3C">
      <w:pPr>
        <w:rPr>
          <w:b/>
        </w:rPr>
      </w:pPr>
      <w:r w:rsidRPr="00C62D3C">
        <w:rPr>
          <w:b/>
        </w:rPr>
        <w:t>7. Other Relevant Insights</w:t>
      </w:r>
    </w:p>
    <w:p w14:paraId="5FD45AB7" w14:textId="77777777" w:rsidR="00C62D3C" w:rsidRDefault="00C62D3C">
      <w:r>
        <w:t>The Septuagint (LXX) translates wayyo'el ("was content") in Exodus 2:21 using the Greek verb katoikisthē (from katoikizō), which means "to cause to dwell" or "to settle down." Rather than focusing purely on his emotional willingness, the Greek translation highlights the concrete outcome of his resolve—he became an established resident in Midian. This underscores that his "contentment" was not a passing emotion but a life-altering, structural relocation of his heart, home, and identity.</w:t>
      </w:r>
    </w:p>
    <w:p w14:paraId="1DE0ACBD" w14:textId="77777777" w:rsidR="00C62D3C" w:rsidRDefault="00C62D3C"/>
    <w:p w14:paraId="3A962F7D" w14:textId="77777777" w:rsidR="00C62D3C" w:rsidRPr="00C62D3C" w:rsidRDefault="00C62D3C">
      <w:pPr>
        <w:rPr>
          <w:b/>
        </w:rPr>
      </w:pPr>
      <w:r w:rsidRPr="00C62D3C">
        <w:rPr>
          <w:b/>
        </w:rPr>
        <w:t>8. References</w:t>
      </w:r>
    </w:p>
    <w:p w14:paraId="5E289F06" w14:textId="77777777" w:rsidR="00C62D3C" w:rsidRDefault="00C62D3C">
      <w:r>
        <w:t>• Brown, Francis, S.R. Driver, and Charles A. Briggs. The Brown-Driver-Briggs Hebrew and English Lexicon.</w:t>
      </w:r>
    </w:p>
    <w:p w14:paraId="055E4DCB" w14:textId="77777777" w:rsidR="00C62D3C" w:rsidRDefault="00C62D3C">
      <w:r>
        <w:t>• Koehler, Ludwig, and Walter Baumgartner. The Hebrew and Aramaic Lexicon of the Old Testament.</w:t>
      </w:r>
    </w:p>
    <w:p w14:paraId="3C8CCAA7" w14:textId="77777777" w:rsidR="00C62D3C" w:rsidRDefault="00C62D3C">
      <w:r>
        <w:t>• Harris, R. Laird, Gleason L. Archer Jr., and Bruce K. Waltke. Theological Wordbook of the Old Testament.</w:t>
      </w:r>
    </w:p>
    <w:p w14:paraId="46DB1D67" w14:textId="77777777" w:rsidR="00C62D3C" w:rsidRDefault="00C62D3C">
      <w:r>
        <w:t>• VanGemeren, Willem A., ed. New International Dictionary of Old Testament Theology and Exegesis.</w:t>
      </w:r>
    </w:p>
    <w:p w14:paraId="141A8EB0" w14:textId="5F03C5F8" w:rsidR="004C5552" w:rsidRDefault="00C62D3C">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D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2D3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6A125"/>
  <w15:chartTrackingRefBased/>
  <w15:docId w15:val="{AB434A91-3666-410B-81D4-A0BE424F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2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2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D3C"/>
    <w:rPr>
      <w:rFonts w:eastAsiaTheme="majorEastAsia" w:cstheme="majorBidi"/>
      <w:color w:val="272727" w:themeColor="text1" w:themeTint="D8"/>
    </w:rPr>
  </w:style>
  <w:style w:type="paragraph" w:styleId="Title">
    <w:name w:val="Title"/>
    <w:basedOn w:val="Normal"/>
    <w:next w:val="Normal"/>
    <w:link w:val="TitleChar"/>
    <w:uiPriority w:val="10"/>
    <w:qFormat/>
    <w:rsid w:val="00C62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D3C"/>
    <w:pPr>
      <w:spacing w:before="160"/>
      <w:jc w:val="center"/>
    </w:pPr>
    <w:rPr>
      <w:i/>
      <w:iCs/>
      <w:color w:val="404040" w:themeColor="text1" w:themeTint="BF"/>
    </w:rPr>
  </w:style>
  <w:style w:type="character" w:customStyle="1" w:styleId="QuoteChar">
    <w:name w:val="Quote Char"/>
    <w:basedOn w:val="DefaultParagraphFont"/>
    <w:link w:val="Quote"/>
    <w:uiPriority w:val="29"/>
    <w:rsid w:val="00C62D3C"/>
    <w:rPr>
      <w:i/>
      <w:iCs/>
      <w:color w:val="404040" w:themeColor="text1" w:themeTint="BF"/>
    </w:rPr>
  </w:style>
  <w:style w:type="paragraph" w:styleId="ListParagraph">
    <w:name w:val="List Paragraph"/>
    <w:basedOn w:val="Normal"/>
    <w:uiPriority w:val="34"/>
    <w:qFormat/>
    <w:rsid w:val="00C62D3C"/>
    <w:pPr>
      <w:ind w:left="720"/>
      <w:contextualSpacing/>
    </w:pPr>
  </w:style>
  <w:style w:type="character" w:styleId="IntenseEmphasis">
    <w:name w:val="Intense Emphasis"/>
    <w:basedOn w:val="DefaultParagraphFont"/>
    <w:uiPriority w:val="21"/>
    <w:qFormat/>
    <w:rsid w:val="00C62D3C"/>
    <w:rPr>
      <w:i/>
      <w:iCs/>
      <w:color w:val="2E74B5" w:themeColor="accent1" w:themeShade="BF"/>
    </w:rPr>
  </w:style>
  <w:style w:type="paragraph" w:styleId="IntenseQuote">
    <w:name w:val="Intense Quote"/>
    <w:basedOn w:val="Normal"/>
    <w:next w:val="Normal"/>
    <w:link w:val="IntenseQuoteChar"/>
    <w:uiPriority w:val="30"/>
    <w:qFormat/>
    <w:rsid w:val="00C62D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2D3C"/>
    <w:rPr>
      <w:i/>
      <w:iCs/>
      <w:color w:val="2E74B5" w:themeColor="accent1" w:themeShade="BF"/>
    </w:rPr>
  </w:style>
  <w:style w:type="character" w:styleId="IntenseReference">
    <w:name w:val="Intense Reference"/>
    <w:basedOn w:val="DefaultParagraphFont"/>
    <w:uiPriority w:val="32"/>
    <w:qFormat/>
    <w:rsid w:val="00C62D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