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3131" w14:textId="77777777" w:rsidR="00995D58" w:rsidRPr="00995D58" w:rsidRDefault="00995D58">
      <w:pPr>
        <w:rPr>
          <w:b/>
        </w:rPr>
      </w:pPr>
      <w:r w:rsidRPr="00995D58">
        <w:rPr>
          <w:b/>
        </w:rPr>
        <w:t>GERSHOM - ( Gêršōm , Strong's H1647 )</w:t>
      </w:r>
    </w:p>
    <w:p w14:paraId="6A0B5A6F" w14:textId="77777777" w:rsidR="00995D58" w:rsidRDefault="00995D58">
      <w:r w:rsidRPr="00995D58">
        <w:rPr>
          <w:b/>
        </w:rPr>
        <w:t>Summary:</w:t>
      </w:r>
    </w:p>
    <w:p w14:paraId="5A0E1CAB" w14:textId="77777777" w:rsidR="00995D58" w:rsidRDefault="00995D58">
      <w:r>
        <w:t>The name Gershom represents a poignant verbal monument to Moses’s years of exile in Midian. Historically and etymologically linked to the Hebrew words for "stranger" (ger) and "there" (sham), the name captures Moses’s profound sense of displacement and alienation as a runaway prince of Egypt living in a foreign wilderness. Yet, the name also serves as a theological marker of transition, signaling that Midian was merely a temporary dwelling place—a "there"—rather than his permanent home or ultimate destination. It highlights the recurring biblical theme of God's servants living as foreign sojourners while awaiting the fulfillment of divine promises.</w:t>
      </w:r>
    </w:p>
    <w:p w14:paraId="34EF7CDD" w14:textId="77777777" w:rsidR="00995D58" w:rsidRDefault="00995D58"/>
    <w:p w14:paraId="2ED5E08F" w14:textId="77777777" w:rsidR="00995D58" w:rsidRDefault="00995D58">
      <w:r w:rsidRPr="00995D58">
        <w:rPr>
          <w:b/>
        </w:rPr>
        <w:t>Full Study:</w:t>
      </w:r>
    </w:p>
    <w:p w14:paraId="5787584C" w14:textId="77777777" w:rsidR="00995D58" w:rsidRDefault="00995D58"/>
    <w:p w14:paraId="5BE26FAB" w14:textId="77777777" w:rsidR="00995D58" w:rsidRPr="00995D58" w:rsidRDefault="00995D58">
      <w:pPr>
        <w:rPr>
          <w:b/>
        </w:rPr>
      </w:pPr>
      <w:r w:rsidRPr="00995D58">
        <w:rPr>
          <w:b/>
        </w:rPr>
        <w:t>1. Word Picture / Background</w:t>
      </w:r>
    </w:p>
    <w:p w14:paraId="736A553C" w14:textId="77777777" w:rsidR="00995D58" w:rsidRDefault="00995D58">
      <w:r>
        <w:t>Moses names his firstborn son at a pivotal moment of personal crisis and transition. Having fled the royal courts of Egypt as a wanted fugitive, he finds himself tending sheep in the desolate wilderness of Midian. The name Gershom (gēršōm) is presented in the biblical text as a compound-like wordplay reflecting his emotional and spiritual state. It carries a dual resonance: it echoes the Hebrew noun gēr, meaning a temporary resident, sojourner, or resident alien, and the adverb šām, meaning "there." Together, they evoke the image of a "sojourner there." Another etymological layer connects the name to the root gāraš (Strong's H1644), which means "to drive out" or "banish," reinforcing the picture of a man cast out from his homeland and living in forced displacement.</w:t>
      </w:r>
    </w:p>
    <w:p w14:paraId="3DD10DC8" w14:textId="77777777" w:rsidR="00995D58" w:rsidRDefault="00995D58"/>
    <w:p w14:paraId="13AD9FE4" w14:textId="77777777" w:rsidR="00995D58" w:rsidRPr="00995D58" w:rsidRDefault="00995D58">
      <w:pPr>
        <w:rPr>
          <w:b/>
        </w:rPr>
      </w:pPr>
      <w:r w:rsidRPr="00995D58">
        <w:rPr>
          <w:b/>
        </w:rPr>
        <w:t>2. Meaning / Lexical Definition</w:t>
      </w:r>
    </w:p>
    <w:p w14:paraId="33747740" w14:textId="77777777" w:rsidR="00995D58" w:rsidRDefault="00995D58">
      <w:r>
        <w:t>The proper noun Gershom means "sojourner there" or "stranger there." It is derived from:</w:t>
      </w:r>
    </w:p>
    <w:p w14:paraId="45FBDB84" w14:textId="77777777" w:rsidR="00995D58" w:rsidRDefault="00995D58">
      <w:r>
        <w:t>• Gēr (Strong's H1616), which designates a person who resides temporarily in a land that is not their native home, lacking native rights but deserving of hospitality and protection.</w:t>
      </w:r>
    </w:p>
    <w:p w14:paraId="18BB1201" w14:textId="77777777" w:rsidR="00995D58" w:rsidRDefault="00995D58">
      <w:r>
        <w:t>• Šām (Strong's H8033), a locative adverb meaning "there."</w:t>
      </w:r>
    </w:p>
    <w:p w14:paraId="4D75328D" w14:textId="77777777" w:rsidR="00995D58" w:rsidRDefault="00995D58"/>
    <w:p w14:paraId="0B5BDCD1" w14:textId="77777777" w:rsidR="00995D58" w:rsidRDefault="00995D58">
      <w:r>
        <w:t>While some historical reconstructions suggest a derivation from gāraš ("to drive out"), the biblical text itself explicitly anchors the naming theology in the concept of being a gēr (stranger/sojourner) in a foreign land.</w:t>
      </w:r>
    </w:p>
    <w:p w14:paraId="6697093B" w14:textId="77777777" w:rsidR="00995D58" w:rsidRDefault="00995D58"/>
    <w:p w14:paraId="719EB466" w14:textId="77777777" w:rsidR="00995D58" w:rsidRPr="00995D58" w:rsidRDefault="00995D58">
      <w:pPr>
        <w:rPr>
          <w:b/>
        </w:rPr>
      </w:pPr>
      <w:r w:rsidRPr="00995D58">
        <w:rPr>
          <w:b/>
        </w:rPr>
        <w:t>3. Usage and Word Pictures</w:t>
      </w:r>
    </w:p>
    <w:p w14:paraId="0F9326D0" w14:textId="77777777" w:rsidR="00995D58" w:rsidRDefault="00995D58">
      <w:r>
        <w:t>The name Gershom functions as an auditory reminder of Moses's geographic and identity crisis. Every time Moses called his son, he confessed his own status as an outsider. In ancient Near Eastern culture, naming a child was an act of historical recording and prophetic declaration. The word picture is one of suspension: Moses is no longer an Egyptian prince, nor is he yet the liberator of Israel. He is suspended in a foreign land, Midian, living as a guest of Jethro. The name captures the pain of isolation and the loss of his original identity, transforming his personal history of exile into a living, breathing household presence.</w:t>
      </w:r>
    </w:p>
    <w:p w14:paraId="36FF4FAA" w14:textId="77777777" w:rsidR="00995D58" w:rsidRDefault="00995D58"/>
    <w:p w14:paraId="445AF691" w14:textId="77777777" w:rsidR="00995D58" w:rsidRPr="00995D58" w:rsidRDefault="00995D58">
      <w:pPr>
        <w:rPr>
          <w:b/>
        </w:rPr>
      </w:pPr>
      <w:r w:rsidRPr="00995D58">
        <w:rPr>
          <w:b/>
        </w:rPr>
        <w:t>4. Theological Implications</w:t>
      </w:r>
    </w:p>
    <w:p w14:paraId="69485474" w14:textId="77777777" w:rsidR="00995D58" w:rsidRDefault="00995D58">
      <w:r>
        <w:t>Theologically, Gershom underscores the spiritual reality of the gēr (sojourner) in the Old Testament. God routinely calls His chosen instruments out of comfortable homelands into places of foreign wandering to strip them of self-reliance. Abraham, Isaac, and Jacob were all sojourners. By naming his son Gershom, Moses aligns himself with the patriarchal legacy of faith, acknowledging that his current earthly existence is temporary and displaced. Furthermore, this experience of being a gēr prepared Moses to champion the rights of strangers in the Mosaic Law, where Israel is repeatedly commanded to care for the stranger (gēr) because they themselves were strangers in the land of Egypt.</w:t>
      </w:r>
    </w:p>
    <w:p w14:paraId="3207E074" w14:textId="77777777" w:rsidR="00995D58" w:rsidRDefault="00995D58"/>
    <w:p w14:paraId="2A39C0F6" w14:textId="77777777" w:rsidR="00995D58" w:rsidRPr="00995D58" w:rsidRDefault="00995D58">
      <w:pPr>
        <w:rPr>
          <w:b/>
        </w:rPr>
      </w:pPr>
      <w:r w:rsidRPr="00995D58">
        <w:rPr>
          <w:b/>
        </w:rPr>
        <w:t>5. Contextual Nuance in the Passage</w:t>
      </w:r>
    </w:p>
    <w:p w14:paraId="1BFEDECA" w14:textId="77777777" w:rsidR="00995D58" w:rsidRDefault="00995D58">
      <w:r>
        <w:t>In Exodus 2:22, the naming of Gershom marks a critical psychological pause in the narrative. Moses has settled down, married Zipporah, and had a son. He seems to be resigning himself to a quiet life as a Midianite shepherd. However, the name "stranger there" reveals a deep-seated restlessness. Midian is not his home; he is only a guest "there." The name is a confession of grief but also a subtle seed of hope. It indicates that Moses has not fully integrated into Midianite culture; he still views the land as "foreign" (nōkrîyāh). His heart remains anchored to another destiny, preparing the narrative for God's dramatic intervention at the burning bush in the next chapter.</w:t>
      </w:r>
    </w:p>
    <w:p w14:paraId="26399A71" w14:textId="77777777" w:rsidR="00995D58" w:rsidRDefault="00995D58"/>
    <w:p w14:paraId="4FADF93C" w14:textId="77777777" w:rsidR="00995D58" w:rsidRPr="00995D58" w:rsidRDefault="00995D58">
      <w:pPr>
        <w:rPr>
          <w:b/>
        </w:rPr>
      </w:pPr>
      <w:r w:rsidRPr="00995D58">
        <w:rPr>
          <w:b/>
        </w:rPr>
        <w:t>6. Key Uses in Other Verses (NKJV)</w:t>
      </w:r>
    </w:p>
    <w:p w14:paraId="643ECB36" w14:textId="77777777" w:rsidR="00995D58" w:rsidRDefault="00995D58">
      <w:r>
        <w:t>• Exodus 18:3 - "and her two sons, of whom the name of one was Gershom (for he said, 'I have been a stranger in a foreign land')"</w:t>
      </w:r>
    </w:p>
    <w:p w14:paraId="1274CD7F" w14:textId="77777777" w:rsidR="00995D58" w:rsidRDefault="00995D58">
      <w:r>
        <w:t>• Judges 18:30 - "Then the children of Dan set up for themselves the carved image; and Jonathan the son of Gershom, the son of Manasseh, and his sons were priests to the tribe of Dan until the day of the captivity of the land."</w:t>
      </w:r>
    </w:p>
    <w:p w14:paraId="5647AA8B" w14:textId="77777777" w:rsidR="00995D58" w:rsidRDefault="00995D58">
      <w:r>
        <w:t>• 1 Chronicles 23:15 - "The sons of Moses were Gershom and Eliezer."</w:t>
      </w:r>
    </w:p>
    <w:p w14:paraId="75B664F8" w14:textId="77777777" w:rsidR="00995D58" w:rsidRDefault="00995D58">
      <w:r>
        <w:t>• 1 Chronicles 23:16 - "Of the sons of Gershom, Shebuel was the first."</w:t>
      </w:r>
    </w:p>
    <w:p w14:paraId="1B73FF5E" w14:textId="77777777" w:rsidR="00995D58" w:rsidRDefault="00995D58"/>
    <w:p w14:paraId="5FD28A62" w14:textId="77777777" w:rsidR="00995D58" w:rsidRPr="00995D58" w:rsidRDefault="00995D58">
      <w:pPr>
        <w:rPr>
          <w:b/>
        </w:rPr>
      </w:pPr>
      <w:r w:rsidRPr="00995D58">
        <w:rPr>
          <w:b/>
        </w:rPr>
        <w:t>7. Other Relevant Insights</w:t>
      </w:r>
    </w:p>
    <w:p w14:paraId="43F8A0EE" w14:textId="77777777" w:rsidR="00995D58" w:rsidRDefault="00995D58">
      <w:r>
        <w:t>A notable textual variant exists in Judges 18:30. In many Hebrew manuscripts, a suspended letter nun is inserted into the name "Moses" (mōšeh) to make it read "Manasseh" (mənāššeh), turning the corrupt priest Jonathan into a descendant of Manasseh rather than the grandson of Moses. This scribal alteration was likely made out of respect for Moses, attempting to shield his reputation from the idolatrous priesthood established by his grandson, Gershom's son. This highlights how even the lineage of great spiritual leaders like Moses, starting with Gershom, was susceptible to spiritual drift in subsequent generations.</w:t>
      </w:r>
    </w:p>
    <w:p w14:paraId="7DF8F4DF" w14:textId="77777777" w:rsidR="00995D58" w:rsidRDefault="00995D58"/>
    <w:p w14:paraId="1E027314" w14:textId="77777777" w:rsidR="00995D58" w:rsidRPr="00995D58" w:rsidRDefault="00995D58">
      <w:pPr>
        <w:rPr>
          <w:b/>
        </w:rPr>
      </w:pPr>
      <w:r w:rsidRPr="00995D58">
        <w:rPr>
          <w:b/>
        </w:rPr>
        <w:t>8. References</w:t>
      </w:r>
    </w:p>
    <w:p w14:paraId="73BCB5EC" w14:textId="77777777" w:rsidR="00995D58" w:rsidRDefault="00995D58">
      <w:r>
        <w:t>• Brown, Francis, S.R. Driver, and Charles A. Briggs. The Brown-Driver-Briggs Hebrew and English Lexicon.</w:t>
      </w:r>
    </w:p>
    <w:p w14:paraId="2B77E101" w14:textId="77777777" w:rsidR="00995D58" w:rsidRDefault="00995D58">
      <w:r>
        <w:t>• Harris, R. Laird, Gleason L. Archer Jr., and Bruce K. Waltke. Theological Wordbook of the Old Testament.</w:t>
      </w:r>
    </w:p>
    <w:p w14:paraId="592ABDB0" w14:textId="77777777" w:rsidR="00995D58" w:rsidRDefault="00995D58">
      <w:r>
        <w:t>• Koehler, Ludwig, Walter Baumgartner, and Johann J. Stamm. The Hebrew and Aramaic Lexicon of the Old Testament.</w:t>
      </w:r>
    </w:p>
    <w:p w14:paraId="3FA3015E" w14:textId="57BBFA27" w:rsidR="004C5552" w:rsidRDefault="00995D5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5D58"/>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2BE1"/>
  <w15:chartTrackingRefBased/>
  <w15:docId w15:val="{3C5154CC-7CBB-4672-AA99-92448170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5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5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58"/>
    <w:rPr>
      <w:rFonts w:eastAsiaTheme="majorEastAsia" w:cstheme="majorBidi"/>
      <w:color w:val="272727" w:themeColor="text1" w:themeTint="D8"/>
    </w:rPr>
  </w:style>
  <w:style w:type="paragraph" w:styleId="Title">
    <w:name w:val="Title"/>
    <w:basedOn w:val="Normal"/>
    <w:next w:val="Normal"/>
    <w:link w:val="TitleChar"/>
    <w:uiPriority w:val="10"/>
    <w:qFormat/>
    <w:rsid w:val="00995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58"/>
    <w:pPr>
      <w:spacing w:before="160"/>
      <w:jc w:val="center"/>
    </w:pPr>
    <w:rPr>
      <w:i/>
      <w:iCs/>
      <w:color w:val="404040" w:themeColor="text1" w:themeTint="BF"/>
    </w:rPr>
  </w:style>
  <w:style w:type="character" w:customStyle="1" w:styleId="QuoteChar">
    <w:name w:val="Quote Char"/>
    <w:basedOn w:val="DefaultParagraphFont"/>
    <w:link w:val="Quote"/>
    <w:uiPriority w:val="29"/>
    <w:rsid w:val="00995D58"/>
    <w:rPr>
      <w:i/>
      <w:iCs/>
      <w:color w:val="404040" w:themeColor="text1" w:themeTint="BF"/>
    </w:rPr>
  </w:style>
  <w:style w:type="paragraph" w:styleId="ListParagraph">
    <w:name w:val="List Paragraph"/>
    <w:basedOn w:val="Normal"/>
    <w:uiPriority w:val="34"/>
    <w:qFormat/>
    <w:rsid w:val="00995D58"/>
    <w:pPr>
      <w:ind w:left="720"/>
      <w:contextualSpacing/>
    </w:pPr>
  </w:style>
  <w:style w:type="character" w:styleId="IntenseEmphasis">
    <w:name w:val="Intense Emphasis"/>
    <w:basedOn w:val="DefaultParagraphFont"/>
    <w:uiPriority w:val="21"/>
    <w:qFormat/>
    <w:rsid w:val="00995D58"/>
    <w:rPr>
      <w:i/>
      <w:iCs/>
      <w:color w:val="2E74B5" w:themeColor="accent1" w:themeShade="BF"/>
    </w:rPr>
  </w:style>
  <w:style w:type="paragraph" w:styleId="IntenseQuote">
    <w:name w:val="Intense Quote"/>
    <w:basedOn w:val="Normal"/>
    <w:next w:val="Normal"/>
    <w:link w:val="IntenseQuoteChar"/>
    <w:uiPriority w:val="30"/>
    <w:qFormat/>
    <w:rsid w:val="00995D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5D58"/>
    <w:rPr>
      <w:i/>
      <w:iCs/>
      <w:color w:val="2E74B5" w:themeColor="accent1" w:themeShade="BF"/>
    </w:rPr>
  </w:style>
  <w:style w:type="character" w:styleId="IntenseReference">
    <w:name w:val="Intense Reference"/>
    <w:basedOn w:val="DefaultParagraphFont"/>
    <w:uiPriority w:val="32"/>
    <w:qFormat/>
    <w:rsid w:val="00995D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4964</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