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46BD" w14:textId="77777777" w:rsidR="003F4DBC" w:rsidRPr="003F4DBC" w:rsidRDefault="003F4DBC">
      <w:pPr>
        <w:rPr>
          <w:b/>
        </w:rPr>
      </w:pPr>
      <w:r w:rsidRPr="003F4DBC">
        <w:rPr>
          <w:b/>
        </w:rPr>
        <w:t>BASIN - ( sap , Strong's H5592 )</w:t>
      </w:r>
    </w:p>
    <w:p w14:paraId="3C2EC26A" w14:textId="77777777" w:rsidR="003F4DBC" w:rsidRDefault="003F4DBC">
      <w:r w:rsidRPr="003F4DBC">
        <w:rPr>
          <w:b/>
        </w:rPr>
        <w:t>Summary:</w:t>
      </w:r>
    </w:p>
    <w:p w14:paraId="369B6395" w14:textId="77777777" w:rsidR="003F4DBC" w:rsidRDefault="003F4DBC">
      <w:r>
        <w:t>The Hebrew word sap in Exodus 12:22 refers to a basin, bowl, or vessel used to hold liquid, specifically the blood of the Passover lamb. Translating to a vessel for containing sacrificial blood, it highlights the transition from the slaughter of the lamb to the application of its blood on the doorposts. A notable linguistic feature of sap is its homonymy or semantic connection with "threshold" or "sill." While the immediate context in Exodus 12:22 points to a portable basin or bowl, the dual association with a threshold offers an evocative picture of the entrance of the home being marked by covenantal blood.</w:t>
      </w:r>
    </w:p>
    <w:p w14:paraId="2407180B" w14:textId="77777777" w:rsidR="003F4DBC" w:rsidRDefault="003F4DBC"/>
    <w:p w14:paraId="03CBBE79" w14:textId="77777777" w:rsidR="003F4DBC" w:rsidRDefault="003F4DBC">
      <w:r w:rsidRPr="003F4DBC">
        <w:rPr>
          <w:b/>
        </w:rPr>
        <w:t>Full Study:</w:t>
      </w:r>
    </w:p>
    <w:p w14:paraId="32BC9105" w14:textId="77777777" w:rsidR="003F4DBC" w:rsidRDefault="003F4DBC"/>
    <w:p w14:paraId="303AC8F4" w14:textId="77777777" w:rsidR="003F4DBC" w:rsidRPr="003F4DBC" w:rsidRDefault="003F4DBC">
      <w:pPr>
        <w:rPr>
          <w:b/>
        </w:rPr>
      </w:pPr>
      <w:r w:rsidRPr="003F4DBC">
        <w:rPr>
          <w:b/>
        </w:rPr>
        <w:t>1. Word Picture / Background</w:t>
      </w:r>
    </w:p>
    <w:p w14:paraId="30CA52D3" w14:textId="77777777" w:rsidR="003F4DBC" w:rsidRDefault="003F4DBC">
      <w:r>
        <w:t>The term sap comes from a root meaning to limit, gather, or contain, which naturally lends itself to two distinct physical objects: a vessel that contains liquid (a basin or bowl) and the entry point of a house that contains or limits the dwelling (a threshold or sill). In the ancient Near East, sacrificial rituals often involved catching the blood of the slaughtered animal in a portable basin to prevent it from spilling onto the ground unused. This blood was then carried to the altar or, in the unique case of the first Passover, to the entrance of the home.</w:t>
      </w:r>
    </w:p>
    <w:p w14:paraId="6D2E67F4" w14:textId="77777777" w:rsidR="003F4DBC" w:rsidRDefault="003F4DBC"/>
    <w:p w14:paraId="7F96D2EB" w14:textId="77777777" w:rsidR="003F4DBC" w:rsidRPr="003F4DBC" w:rsidRDefault="003F4DBC">
      <w:pPr>
        <w:rPr>
          <w:b/>
        </w:rPr>
      </w:pPr>
      <w:r w:rsidRPr="003F4DBC">
        <w:rPr>
          <w:b/>
        </w:rPr>
        <w:t>2. Meaning / Lexical Definition</w:t>
      </w:r>
    </w:p>
    <w:p w14:paraId="56D006F6" w14:textId="77777777" w:rsidR="003F4DBC" w:rsidRDefault="003F4DBC">
      <w:r>
        <w:t>• sap refers to:</w:t>
      </w:r>
    </w:p>
    <w:p w14:paraId="15D74B01" w14:textId="77777777" w:rsidR="003F4DBC" w:rsidRDefault="003F4DBC">
      <w:r>
        <w:t>• A basin, bowl, or goblet used for holding liquids, especially sacrificial blood or wine.</w:t>
      </w:r>
    </w:p>
    <w:p w14:paraId="67C6BBA0" w14:textId="77777777" w:rsidR="003F4DBC" w:rsidRDefault="003F4DBC">
      <w:r>
        <w:t>• A threshold, sill, or foundation piece of a doorway.</w:t>
      </w:r>
    </w:p>
    <w:p w14:paraId="0EDAAEF9" w14:textId="77777777" w:rsidR="003F4DBC" w:rsidRDefault="003F4DBC">
      <w:r>
        <w:t>In Exodus 12:22, the lexical sense is a container or vessel ("basin") designed to hold the blood of the slaughtered Passover lamb so that the hyssop could be dipped into it.</w:t>
      </w:r>
    </w:p>
    <w:p w14:paraId="581E6A2D" w14:textId="77777777" w:rsidR="003F4DBC" w:rsidRDefault="003F4DBC"/>
    <w:p w14:paraId="13783A07" w14:textId="77777777" w:rsidR="003F4DBC" w:rsidRPr="003F4DBC" w:rsidRDefault="003F4DBC">
      <w:pPr>
        <w:rPr>
          <w:b/>
        </w:rPr>
      </w:pPr>
      <w:r w:rsidRPr="003F4DBC">
        <w:rPr>
          <w:b/>
        </w:rPr>
        <w:t>3. Usage and Word Pictures</w:t>
      </w:r>
    </w:p>
    <w:p w14:paraId="16CD8500" w14:textId="77777777" w:rsidR="003F4DBC" w:rsidRDefault="003F4DBC">
      <w:r>
        <w:t>The dual nuance of sap as both "basin" and "threshold" has led some commentators and ancient translations to explore a connection. If understood as a threshold, the lamb was slain right at the door, and its blood collected in a hollowed-out depression in the stone threshold. If understood as a basin, it was a portable vessel. In either case, the word picture associates the blood of security directly with the entry point of the household. It stands as a physical boundary line between the judgment of the outside world and the safety of the redeemed community inside.</w:t>
      </w:r>
    </w:p>
    <w:p w14:paraId="30BF7844" w14:textId="77777777" w:rsidR="003F4DBC" w:rsidRDefault="003F4DBC"/>
    <w:p w14:paraId="0793440D" w14:textId="77777777" w:rsidR="003F4DBC" w:rsidRPr="003F4DBC" w:rsidRDefault="003F4DBC">
      <w:pPr>
        <w:rPr>
          <w:b/>
        </w:rPr>
      </w:pPr>
      <w:r w:rsidRPr="003F4DBC">
        <w:rPr>
          <w:b/>
        </w:rPr>
        <w:t>4. Theological Implications</w:t>
      </w:r>
    </w:p>
    <w:p w14:paraId="7129532F" w14:textId="77777777" w:rsidR="003F4DBC" w:rsidRDefault="003F4DBC">
      <w:r>
        <w:t>The basin containing the blood is an essential instrument of mediation in the Passover ritual. The blood of the lamb did not save the Israelites while it remained inside the lamb; it had to be shed, collected in the basin, and actively applied to the doorposts. This illustrates the theological truth that the provision of atonement must be personally applied. In the New Testament, Christ is our Passover lamb (1 Corinthians 5:7), and His blood is the "blood of sprinkling" (Hebrews 12:24) that must be applied to the hearts of believers by faith.</w:t>
      </w:r>
    </w:p>
    <w:p w14:paraId="319B6EFD" w14:textId="77777777" w:rsidR="003F4DBC" w:rsidRDefault="003F4DBC"/>
    <w:p w14:paraId="4667DEFD" w14:textId="77777777" w:rsidR="003F4DBC" w:rsidRPr="003F4DBC" w:rsidRDefault="003F4DBC">
      <w:pPr>
        <w:rPr>
          <w:b/>
        </w:rPr>
      </w:pPr>
      <w:r w:rsidRPr="003F4DBC">
        <w:rPr>
          <w:b/>
        </w:rPr>
        <w:t>5. Contextual Nuance in the Passage</w:t>
      </w:r>
    </w:p>
    <w:p w14:paraId="52F9BB56" w14:textId="77777777" w:rsidR="003F4DBC" w:rsidRDefault="003F4DBC">
      <w:r>
        <w:t>In Exodus 12:22, the context focuses on the mechanics of the first Passover. The Israelites are commanded to take a bunch of hyssop, dip it in the blood in the basin, and strike the lintel and doorposts. The use of a basin shows order, reverence, and intentionality in handling the blood. It was not carelessly spilled or trampled; it was preserved in a dedicated vessel to be applied precisely where God commanded. The basin served as the transition point between death (the slaughter) and life (the protection of the household).</w:t>
      </w:r>
    </w:p>
    <w:p w14:paraId="50218D39" w14:textId="77777777" w:rsidR="003F4DBC" w:rsidRDefault="003F4DBC"/>
    <w:p w14:paraId="00D6B98B" w14:textId="77777777" w:rsidR="003F4DBC" w:rsidRPr="003F4DBC" w:rsidRDefault="003F4DBC">
      <w:pPr>
        <w:rPr>
          <w:b/>
        </w:rPr>
      </w:pPr>
      <w:r w:rsidRPr="003F4DBC">
        <w:rPr>
          <w:b/>
        </w:rPr>
        <w:t>6. Key Uses in Other Verses (NKJV)</w:t>
      </w:r>
    </w:p>
    <w:p w14:paraId="286AF90D" w14:textId="77777777" w:rsidR="003F4DBC" w:rsidRDefault="003F4DBC">
      <w:r>
        <w:t>• Exodus 12:22 – "...dip it in the blood that is in the basin..."</w:t>
      </w:r>
    </w:p>
    <w:p w14:paraId="6D2D2F66" w14:textId="77777777" w:rsidR="003F4DBC" w:rsidRDefault="003F4DBC">
      <w:r>
        <w:t>• 2 Kings 12:13 – "However there were not made for the house of the LORD basins of silver..."</w:t>
      </w:r>
    </w:p>
    <w:p w14:paraId="49FBDD58" w14:textId="77777777" w:rsidR="003F4DBC" w:rsidRDefault="003F4DBC">
      <w:r>
        <w:t>• Jeremiah 52:19 – "The basins, the firepans, the bowls, the pots..."</w:t>
      </w:r>
    </w:p>
    <w:p w14:paraId="3E39915A" w14:textId="77777777" w:rsidR="003F4DBC" w:rsidRDefault="003F4DBC">
      <w:r>
        <w:t>• Zechariah 12:2 – "Behold, I will make Jerusalem a cup of trembling..." (Here, the NKJV translates the singular sap as "cup" or "basin" of reeling).</w:t>
      </w:r>
    </w:p>
    <w:p w14:paraId="674629F9" w14:textId="77777777" w:rsidR="003F4DBC" w:rsidRDefault="003F4DBC"/>
    <w:p w14:paraId="6B74FF69" w14:textId="77777777" w:rsidR="003F4DBC" w:rsidRPr="003F4DBC" w:rsidRDefault="003F4DBC">
      <w:pPr>
        <w:rPr>
          <w:b/>
        </w:rPr>
      </w:pPr>
      <w:r w:rsidRPr="003F4DBC">
        <w:rPr>
          <w:b/>
        </w:rPr>
        <w:t>7. Other Relevant Insights</w:t>
      </w:r>
    </w:p>
    <w:p w14:paraId="416A1838" w14:textId="77777777" w:rsidR="003F4DBC" w:rsidRDefault="003F4DBC">
      <w:r>
        <w:t>The connection between the basin and the threshold in Hebrew thought emphasizes that the doorway of the house was a sacred space. Covenant rituals in the ancient world frequently took place at the entrance of a dwelling. By placing the blood from the basin onto the lintel and doorposts, the entire doorway became a visual representation of God's protective covenant. The Destroyer would "pass over" the door because the blood from the basin marked the home as belonging to the Lord.</w:t>
      </w:r>
    </w:p>
    <w:p w14:paraId="33573FFA" w14:textId="77777777" w:rsidR="003F4DBC" w:rsidRDefault="003F4DBC"/>
    <w:p w14:paraId="2CE39C7E" w14:textId="77777777" w:rsidR="003F4DBC" w:rsidRPr="003F4DBC" w:rsidRDefault="003F4DBC">
      <w:pPr>
        <w:rPr>
          <w:b/>
        </w:rPr>
      </w:pPr>
      <w:r w:rsidRPr="003F4DBC">
        <w:rPr>
          <w:b/>
        </w:rPr>
        <w:t>8. References</w:t>
      </w:r>
    </w:p>
    <w:p w14:paraId="76BAA2CE" w14:textId="77777777" w:rsidR="003F4DBC" w:rsidRDefault="003F4DBC">
      <w:r>
        <w:t>• Brown, F., Driver, S.R., &amp; Briggs, C.A. Hebrew and English Lexicon of the Old Testament</w:t>
      </w:r>
    </w:p>
    <w:p w14:paraId="5C611035" w14:textId="77777777" w:rsidR="003F4DBC" w:rsidRDefault="003F4DBC">
      <w:r>
        <w:t>• Harris, R.L., Archer, G.L., &amp; Waltke, B.K. Theological Wordbook of the Old Testament</w:t>
      </w:r>
    </w:p>
    <w:p w14:paraId="2AB42326" w14:textId="77777777" w:rsidR="003F4DBC" w:rsidRDefault="003F4DBC">
      <w:r>
        <w:t>• Koehler, L., &amp; Baumgartner, W. Hebrew and Aramaic Lexicon of the Old Testament</w:t>
      </w:r>
    </w:p>
    <w:p w14:paraId="65CE7ACE" w14:textId="50FBE5F2" w:rsidR="004C5552" w:rsidRDefault="003F4DBC">
      <w:r>
        <w:t>• Vine, W.E.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D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4DB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23B0A"/>
  <w15:chartTrackingRefBased/>
  <w15:docId w15:val="{B17AAB3C-5A29-459B-A4D3-8F4B8A15D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4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4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DBC"/>
    <w:rPr>
      <w:rFonts w:eastAsiaTheme="majorEastAsia" w:cstheme="majorBidi"/>
      <w:color w:val="272727" w:themeColor="text1" w:themeTint="D8"/>
    </w:rPr>
  </w:style>
  <w:style w:type="paragraph" w:styleId="Title">
    <w:name w:val="Title"/>
    <w:basedOn w:val="Normal"/>
    <w:next w:val="Normal"/>
    <w:link w:val="TitleChar"/>
    <w:uiPriority w:val="10"/>
    <w:qFormat/>
    <w:rsid w:val="003F4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DBC"/>
    <w:pPr>
      <w:spacing w:before="160"/>
      <w:jc w:val="center"/>
    </w:pPr>
    <w:rPr>
      <w:i/>
      <w:iCs/>
      <w:color w:val="404040" w:themeColor="text1" w:themeTint="BF"/>
    </w:rPr>
  </w:style>
  <w:style w:type="character" w:customStyle="1" w:styleId="QuoteChar">
    <w:name w:val="Quote Char"/>
    <w:basedOn w:val="DefaultParagraphFont"/>
    <w:link w:val="Quote"/>
    <w:uiPriority w:val="29"/>
    <w:rsid w:val="003F4DBC"/>
    <w:rPr>
      <w:i/>
      <w:iCs/>
      <w:color w:val="404040" w:themeColor="text1" w:themeTint="BF"/>
    </w:rPr>
  </w:style>
  <w:style w:type="paragraph" w:styleId="ListParagraph">
    <w:name w:val="List Paragraph"/>
    <w:basedOn w:val="Normal"/>
    <w:uiPriority w:val="34"/>
    <w:qFormat/>
    <w:rsid w:val="003F4DBC"/>
    <w:pPr>
      <w:ind w:left="720"/>
      <w:contextualSpacing/>
    </w:pPr>
  </w:style>
  <w:style w:type="character" w:styleId="IntenseEmphasis">
    <w:name w:val="Intense Emphasis"/>
    <w:basedOn w:val="DefaultParagraphFont"/>
    <w:uiPriority w:val="21"/>
    <w:qFormat/>
    <w:rsid w:val="003F4DBC"/>
    <w:rPr>
      <w:i/>
      <w:iCs/>
      <w:color w:val="2E74B5" w:themeColor="accent1" w:themeShade="BF"/>
    </w:rPr>
  </w:style>
  <w:style w:type="paragraph" w:styleId="IntenseQuote">
    <w:name w:val="Intense Quote"/>
    <w:basedOn w:val="Normal"/>
    <w:next w:val="Normal"/>
    <w:link w:val="IntenseQuoteChar"/>
    <w:uiPriority w:val="30"/>
    <w:qFormat/>
    <w:rsid w:val="003F4D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4DBC"/>
    <w:rPr>
      <w:i/>
      <w:iCs/>
      <w:color w:val="2E74B5" w:themeColor="accent1" w:themeShade="BF"/>
    </w:rPr>
  </w:style>
  <w:style w:type="character" w:styleId="IntenseReference">
    <w:name w:val="Intense Reference"/>
    <w:basedOn w:val="DefaultParagraphFont"/>
    <w:uiPriority w:val="32"/>
    <w:qFormat/>
    <w:rsid w:val="003F4D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