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DA94" w14:textId="77777777" w:rsidR="00C83606" w:rsidRPr="00C83606" w:rsidRDefault="00C83606">
      <w:pPr>
        <w:rPr>
          <w:b/>
        </w:rPr>
      </w:pPr>
      <w:r w:rsidRPr="00C83606">
        <w:rPr>
          <w:b/>
        </w:rPr>
        <w:t xml:space="preserve">SERVICE - ( </w:t>
      </w:r>
      <w:r w:rsidRPr="00C83606">
        <w:rPr>
          <w:rFonts w:ascii="Arial" w:hAnsi="Arial" w:cs="Arial"/>
          <w:b/>
        </w:rPr>
        <w:t>ʿ</w:t>
      </w:r>
      <w:r w:rsidRPr="00C83606">
        <w:rPr>
          <w:rFonts w:ascii="Aptos" w:hAnsi="Aptos" w:cs="Aptos"/>
          <w:b/>
        </w:rPr>
        <w:t>ă</w:t>
      </w:r>
      <w:r w:rsidRPr="00C83606">
        <w:rPr>
          <w:b/>
        </w:rPr>
        <w:t>b</w:t>
      </w:r>
      <w:r w:rsidRPr="00C83606">
        <w:rPr>
          <w:rFonts w:ascii="Aptos" w:hAnsi="Aptos" w:cs="Aptos"/>
          <w:b/>
        </w:rPr>
        <w:t>ō</w:t>
      </w:r>
      <w:r w:rsidRPr="00C83606">
        <w:rPr>
          <w:b/>
        </w:rPr>
        <w:t>d</w:t>
      </w:r>
      <w:r w:rsidRPr="00C83606">
        <w:rPr>
          <w:rFonts w:ascii="Aptos" w:hAnsi="Aptos" w:cs="Aptos"/>
          <w:b/>
        </w:rPr>
        <w:t>â</w:t>
      </w:r>
      <w:r w:rsidRPr="00C83606">
        <w:rPr>
          <w:b/>
        </w:rPr>
        <w:t xml:space="preserve"> , Strong's H5656 )</w:t>
      </w:r>
    </w:p>
    <w:p w14:paraId="163AF9E3" w14:textId="77777777" w:rsidR="00C83606" w:rsidRDefault="00C83606">
      <w:r w:rsidRPr="00C83606">
        <w:rPr>
          <w:b/>
        </w:rPr>
        <w:t>Summary:</w:t>
      </w:r>
    </w:p>
    <w:p w14:paraId="72831EAA" w14:textId="77777777" w:rsidR="00C83606" w:rsidRDefault="00C83606">
      <w:r>
        <w:t xml:space="preserve">The Hebrew noun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refers to labor, work, service, or acts of worship. Rooted in the verb </w:t>
      </w:r>
      <w:r>
        <w:rPr>
          <w:rFonts w:ascii="Arial" w:hAnsi="Arial" w:cs="Arial"/>
        </w:rPr>
        <w:t>ʿ</w:t>
      </w:r>
      <w:r>
        <w:rPr>
          <w:rFonts w:ascii="Aptos" w:hAnsi="Aptos" w:cs="Aptos"/>
        </w:rPr>
        <w:t>ā</w:t>
      </w:r>
      <w:r>
        <w:t>bad (to work or serve), it encompasses both physical toil</w:t>
      </w:r>
      <w:r>
        <w:rPr>
          <w:rFonts w:ascii="Aptos" w:hAnsi="Aptos" w:cs="Aptos"/>
        </w:rPr>
        <w:t>—</w:t>
      </w:r>
      <w:r>
        <w:t>such as the hard labor of the Israelites in Egypt</w:t>
      </w:r>
      <w:r>
        <w:rPr>
          <w:rFonts w:ascii="Aptos" w:hAnsi="Aptos" w:cs="Aptos"/>
        </w:rPr>
        <w:t>—</w:t>
      </w:r>
      <w:r>
        <w:t xml:space="preserve">and sacred service directed toward Yahweh. In the context of Exodus 12:26,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describes the Passover ritual as a sacred service. Rather than a burdensome obligation, this service is a commemorative act of worship that defines the community's identity and transmits the narrative of redemption to the next generation.</w:t>
      </w:r>
    </w:p>
    <w:p w14:paraId="447F8608" w14:textId="77777777" w:rsidR="00C83606" w:rsidRDefault="00C83606"/>
    <w:p w14:paraId="6B737611" w14:textId="77777777" w:rsidR="00C83606" w:rsidRDefault="00C83606">
      <w:r w:rsidRPr="00C83606">
        <w:rPr>
          <w:b/>
        </w:rPr>
        <w:t>Full Study:</w:t>
      </w:r>
    </w:p>
    <w:p w14:paraId="630CEB78" w14:textId="77777777" w:rsidR="00C83606" w:rsidRDefault="00C83606"/>
    <w:p w14:paraId="2DBA6AAD" w14:textId="77777777" w:rsidR="00C83606" w:rsidRPr="00C83606" w:rsidRDefault="00C83606">
      <w:pPr>
        <w:rPr>
          <w:b/>
        </w:rPr>
      </w:pPr>
      <w:r w:rsidRPr="00C83606">
        <w:rPr>
          <w:b/>
        </w:rPr>
        <w:t>1. Word Picture / Background</w:t>
      </w:r>
    </w:p>
    <w:p w14:paraId="4C5CD53E" w14:textId="77777777" w:rsidR="00C83606" w:rsidRDefault="00C83606">
      <w:r>
        <w:t xml:space="preserve">The noun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is derived from the common Semitic root </w:t>
      </w:r>
      <w:r>
        <w:rPr>
          <w:rFonts w:ascii="Arial" w:hAnsi="Arial" w:cs="Arial"/>
        </w:rPr>
        <w:t>ʿ</w:t>
      </w:r>
      <w:r>
        <w:t xml:space="preserve">-b-d, which expresses the idea of serving, working, or performing labor. In ancient Near Eastern cultures, service was primarily understood in the context of a servant or slave serving a master, or a subject serving a king. The word-picture behind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carries a dual nature: it can represent the heavy, crushing slavery imposed by human taskmasters, or the joyful, voluntary service offered to a sovereign deity. In the book of Exodus, there is a deliberate linguistic shift. The narrative moves the Israelites from the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of Pharaoh (crushing bondage) to the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of Yahweh (liberated worship and covenantal service).</w:t>
      </w:r>
    </w:p>
    <w:p w14:paraId="26F7F78F" w14:textId="77777777" w:rsidR="00C83606" w:rsidRDefault="00C83606"/>
    <w:p w14:paraId="7E29A897" w14:textId="77777777" w:rsidR="00C83606" w:rsidRPr="00C83606" w:rsidRDefault="00C83606">
      <w:pPr>
        <w:rPr>
          <w:b/>
        </w:rPr>
      </w:pPr>
      <w:r w:rsidRPr="00C83606">
        <w:rPr>
          <w:b/>
        </w:rPr>
        <w:t>2. Meaning / Lexical Definition</w:t>
      </w:r>
    </w:p>
    <w:p w14:paraId="65FD14B7" w14:textId="77777777" w:rsidR="00C83606" w:rsidRDefault="00C83606">
      <w:r>
        <w:t xml:space="preserve">The semantic range of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includes:</w:t>
      </w:r>
    </w:p>
    <w:p w14:paraId="4D96BAEE" w14:textId="77777777" w:rsidR="00C83606" w:rsidRDefault="00C83606">
      <w:r>
        <w:t>• Labor or physical work associated with field labor, construction, or daily chores.</w:t>
      </w:r>
    </w:p>
    <w:p w14:paraId="29BDA558" w14:textId="77777777" w:rsidR="00C83606" w:rsidRDefault="00C83606">
      <w:r>
        <w:t>• Compulsory labor or servitude, such as slavery or vassalage.</w:t>
      </w:r>
    </w:p>
    <w:p w14:paraId="42119392" w14:textId="77777777" w:rsidR="00C83606" w:rsidRDefault="00C83606">
      <w:r>
        <w:t>• Levitical or priestly service in the Tabernacle and Temple, which includes administrative, physical, and ceremonial duties.</w:t>
      </w:r>
    </w:p>
    <w:p w14:paraId="21D307E8" w14:textId="77777777" w:rsidR="00C83606" w:rsidRDefault="00C83606">
      <w:r>
        <w:t>• Acts of worship, religious observance, or ritual devotion directed to God.</w:t>
      </w:r>
    </w:p>
    <w:p w14:paraId="1F96887B" w14:textId="77777777" w:rsidR="00C83606" w:rsidRDefault="00C83606"/>
    <w:p w14:paraId="7E5FDD89" w14:textId="77777777" w:rsidR="00C83606" w:rsidRPr="00C83606" w:rsidRDefault="00C83606">
      <w:pPr>
        <w:rPr>
          <w:b/>
        </w:rPr>
      </w:pPr>
      <w:r w:rsidRPr="00C83606">
        <w:rPr>
          <w:b/>
        </w:rPr>
        <w:t>3. Usage and Word Pictures</w:t>
      </w:r>
    </w:p>
    <w:p w14:paraId="1A1ADE1B" w14:textId="77777777" w:rsidR="00C83606" w:rsidRDefault="00C83606">
      <w:r>
        <w:t xml:space="preserve">The word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presents a powerful visual contrast throughout the Old Testament. In Egypt, the Israelites' "service" was marked by mortar, brick, and rigorous field labor designed to break their spirit. When God delivers His people, He does not liberate them to absolute autonomy; rather, He transfers their allegiance. They are freed from Pharaoh's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so they can engage in Yahweh's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This service is not burdensome slavery but life-giving worship. The Tabernacle duties of the Levites are repeatedly described as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portraying religious ritual as a form of holy work or spiritual labor.</w:t>
      </w:r>
    </w:p>
    <w:p w14:paraId="6545DF04" w14:textId="77777777" w:rsidR="00C83606" w:rsidRDefault="00C83606"/>
    <w:p w14:paraId="69DF1DA8" w14:textId="77777777" w:rsidR="00C83606" w:rsidRPr="00C83606" w:rsidRDefault="00C83606">
      <w:pPr>
        <w:rPr>
          <w:b/>
        </w:rPr>
      </w:pPr>
      <w:r w:rsidRPr="00C83606">
        <w:rPr>
          <w:b/>
        </w:rPr>
        <w:t>4. Theological Implications</w:t>
      </w:r>
    </w:p>
    <w:p w14:paraId="149A6367" w14:textId="77777777" w:rsidR="00C83606" w:rsidRDefault="00C83606">
      <w:r>
        <w:t xml:space="preserve">Theologically,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demonstrates that true worship is active and costly; it is not merely passive contemplation but a "service" rendered to a King. The redemption of Israel is directly tied to this service. Yahweh redeems His people to make them a "kingdom of priests" (Exodus 19:6). Furthermore, the word highlights the connection between work and worship. In the biblical worldview, there is no sharp division between the sacred and the secular; the same word used for plowing a field is used for serving at the altar. Worship is the ultimate purpose of human labor.</w:t>
      </w:r>
    </w:p>
    <w:p w14:paraId="2671BB7C" w14:textId="77777777" w:rsidR="00C83606" w:rsidRDefault="00C83606"/>
    <w:p w14:paraId="4B42F666" w14:textId="77777777" w:rsidR="00C83606" w:rsidRPr="00C83606" w:rsidRDefault="00C83606">
      <w:pPr>
        <w:rPr>
          <w:b/>
        </w:rPr>
      </w:pPr>
      <w:r w:rsidRPr="00C83606">
        <w:rPr>
          <w:b/>
        </w:rPr>
        <w:t>5. Contextual Nuance in the Passage</w:t>
      </w:r>
    </w:p>
    <w:p w14:paraId="7F0F36BF" w14:textId="77777777" w:rsidR="00C83606" w:rsidRDefault="00C83606">
      <w:r>
        <w:t xml:space="preserve">In Exodus 12:26,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refers specifically to the Passover ritual. The children of Israel ask, "What do you mean by this service?" Here, the "service" is the slaughtering of the lamb, the smearing of blood, and the eating of the meal in haste. The use of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in this redemptive context is highly ironic and profound. The very night they are set free from Egypt's forced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they institute a new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of remembrance. This new service is to be an annual, perpetual ordinance. It is designed to provoke questions from future generations, serving as a pedagogical tool to pass down the memory of God's saving power.</w:t>
      </w:r>
    </w:p>
    <w:p w14:paraId="7001AC49" w14:textId="77777777" w:rsidR="00C83606" w:rsidRDefault="00C83606"/>
    <w:p w14:paraId="7F4B839B" w14:textId="77777777" w:rsidR="00C83606" w:rsidRPr="00C83606" w:rsidRDefault="00C83606">
      <w:pPr>
        <w:rPr>
          <w:b/>
        </w:rPr>
      </w:pPr>
      <w:r w:rsidRPr="00C83606">
        <w:rPr>
          <w:b/>
        </w:rPr>
        <w:t>6. Key Uses in Other Verses (NKJV)</w:t>
      </w:r>
    </w:p>
    <w:p w14:paraId="476D7A55" w14:textId="77777777" w:rsidR="00C83606" w:rsidRDefault="00C83606">
      <w:r>
        <w:t>• Exodus 1:14 - "And they made their lives bitter with hard bondage [H5656]—in mortar, in brick, and in all manner of service [H5656] in the field..."</w:t>
      </w:r>
    </w:p>
    <w:p w14:paraId="4B8F3A65" w14:textId="77777777" w:rsidR="00C83606" w:rsidRDefault="00C83606">
      <w:r>
        <w:t>• Exodus 39:40 - "...all the utensils for the service [H5656] of the tabernacle, for the tent of meeting;"</w:t>
      </w:r>
    </w:p>
    <w:p w14:paraId="7430BB1C" w14:textId="77777777" w:rsidR="00C83606" w:rsidRDefault="00C83606">
      <w:r>
        <w:t>• Joshua 22:27 - "...that we may perform the service [H5656] of the LORD before Him with our burnt offerings, with our sacrifices, and with our peace offerings..."</w:t>
      </w:r>
    </w:p>
    <w:p w14:paraId="73D69F73" w14:textId="77777777" w:rsidR="00C83606" w:rsidRDefault="00C83606">
      <w:r>
        <w:t>• 1 Chronicles 28:13 - "...for all the work of the service [H5656] of the house of the LORD, and for all the articles of service [H5656] in the house of the LORD."</w:t>
      </w:r>
    </w:p>
    <w:p w14:paraId="7B6E017E" w14:textId="77777777" w:rsidR="00C83606" w:rsidRDefault="00C83606">
      <w:r>
        <w:t>• Psalm 104:14 - "He causes the grass to grow for the cattle, And vegetation for the service [H5656] of man..."</w:t>
      </w:r>
    </w:p>
    <w:p w14:paraId="117F409A" w14:textId="77777777" w:rsidR="00C83606" w:rsidRDefault="00C83606"/>
    <w:p w14:paraId="39140646" w14:textId="77777777" w:rsidR="00C83606" w:rsidRPr="00C83606" w:rsidRDefault="00C83606">
      <w:pPr>
        <w:rPr>
          <w:b/>
        </w:rPr>
      </w:pPr>
      <w:r w:rsidRPr="00C83606">
        <w:rPr>
          <w:b/>
        </w:rPr>
        <w:t>7. Other Relevant Insights</w:t>
      </w:r>
    </w:p>
    <w:p w14:paraId="610231E9" w14:textId="77777777" w:rsidR="00C83606" w:rsidRDefault="00C83606">
      <w:r>
        <w:t xml:space="preserve">In modern Hebrew, the word avodah still carries this rich, double meaning: it is the standard word for "work" or "job," but in religious contexts, it specifically refers to "worship" or "service" (particularly temple service, Avodat HaMikdash). For the Christian reader, this highlights the New Testament reality that our daily work (avodah) can and should be done as an act of worship (avodah) to the Lord (Colossians 3:23-24). Additionally, the Greek translation of the Old Testament (the Septuagint) often translates </w:t>
      </w:r>
      <w:r>
        <w:rPr>
          <w:rFonts w:ascii="Arial" w:hAnsi="Arial" w:cs="Arial"/>
        </w:rPr>
        <w:t>ʿ</w:t>
      </w:r>
      <w:r>
        <w:rPr>
          <w:rFonts w:ascii="Aptos" w:hAnsi="Aptos" w:cs="Aptos"/>
        </w:rPr>
        <w:t>ă</w:t>
      </w:r>
      <w:r>
        <w:t>b</w:t>
      </w:r>
      <w:r>
        <w:rPr>
          <w:rFonts w:ascii="Aptos" w:hAnsi="Aptos" w:cs="Aptos"/>
        </w:rPr>
        <w:t>ō</w:t>
      </w:r>
      <w:r>
        <w:t>d</w:t>
      </w:r>
      <w:r>
        <w:rPr>
          <w:rFonts w:ascii="Aptos" w:hAnsi="Aptos" w:cs="Aptos"/>
        </w:rPr>
        <w:t>â</w:t>
      </w:r>
      <w:r>
        <w:t xml:space="preserve"> in ritual contexts using latreia (service, worship), which Paul uses in Romans 12:1 to describe our bodies as a living sacrifice, which is our "reasonable service" (logik</w:t>
      </w:r>
      <w:r>
        <w:rPr>
          <w:rFonts w:ascii="Aptos" w:hAnsi="Aptos" w:cs="Aptos"/>
        </w:rPr>
        <w:t>ē</w:t>
      </w:r>
      <w:r>
        <w:t xml:space="preserve"> latreia).</w:t>
      </w:r>
    </w:p>
    <w:p w14:paraId="6ECF81AB" w14:textId="77777777" w:rsidR="00C83606" w:rsidRDefault="00C83606"/>
    <w:p w14:paraId="360A8CBC" w14:textId="77777777" w:rsidR="00C83606" w:rsidRPr="00C83606" w:rsidRDefault="00C83606">
      <w:pPr>
        <w:rPr>
          <w:b/>
        </w:rPr>
      </w:pPr>
      <w:r w:rsidRPr="00C83606">
        <w:rPr>
          <w:b/>
        </w:rPr>
        <w:t>8. References</w:t>
      </w:r>
    </w:p>
    <w:p w14:paraId="3A397921" w14:textId="77777777" w:rsidR="00C83606" w:rsidRDefault="00C83606">
      <w:r>
        <w:t>• Brown, Francis, S.R. Driver, and Charles A. Briggs. The Brown-Driver-Briggs Hebrew and English Lexicon.</w:t>
      </w:r>
    </w:p>
    <w:p w14:paraId="0293472C" w14:textId="77777777" w:rsidR="00C83606" w:rsidRDefault="00C83606">
      <w:r>
        <w:t>• Harris, R. Laird, Gleason L. Archer Jr., and Bruce K. Waltke. Theological Wordbook of the Old Testament.</w:t>
      </w:r>
    </w:p>
    <w:p w14:paraId="1CD41310" w14:textId="77777777" w:rsidR="00C83606" w:rsidRDefault="00C83606">
      <w:r>
        <w:t>• Koehler, Ludwig, Walter Baumgartner, and M.E.J. Richardson. The Hebrew and Aramaic Lexicon of the Old Testament.</w:t>
      </w:r>
    </w:p>
    <w:p w14:paraId="416C2B4D" w14:textId="0EEBFE58" w:rsidR="004C5552" w:rsidRDefault="00C83606">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6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3606"/>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4434"/>
  <w15:chartTrackingRefBased/>
  <w15:docId w15:val="{56557452-76D9-402E-BACD-9AB394972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3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3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606"/>
    <w:rPr>
      <w:rFonts w:eastAsiaTheme="majorEastAsia" w:cstheme="majorBidi"/>
      <w:color w:val="272727" w:themeColor="text1" w:themeTint="D8"/>
    </w:rPr>
  </w:style>
  <w:style w:type="paragraph" w:styleId="Title">
    <w:name w:val="Title"/>
    <w:basedOn w:val="Normal"/>
    <w:next w:val="Normal"/>
    <w:link w:val="TitleChar"/>
    <w:uiPriority w:val="10"/>
    <w:qFormat/>
    <w:rsid w:val="00C83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606"/>
    <w:pPr>
      <w:spacing w:before="160"/>
      <w:jc w:val="center"/>
    </w:pPr>
    <w:rPr>
      <w:i/>
      <w:iCs/>
      <w:color w:val="404040" w:themeColor="text1" w:themeTint="BF"/>
    </w:rPr>
  </w:style>
  <w:style w:type="character" w:customStyle="1" w:styleId="QuoteChar">
    <w:name w:val="Quote Char"/>
    <w:basedOn w:val="DefaultParagraphFont"/>
    <w:link w:val="Quote"/>
    <w:uiPriority w:val="29"/>
    <w:rsid w:val="00C83606"/>
    <w:rPr>
      <w:i/>
      <w:iCs/>
      <w:color w:val="404040" w:themeColor="text1" w:themeTint="BF"/>
    </w:rPr>
  </w:style>
  <w:style w:type="paragraph" w:styleId="ListParagraph">
    <w:name w:val="List Paragraph"/>
    <w:basedOn w:val="Normal"/>
    <w:uiPriority w:val="34"/>
    <w:qFormat/>
    <w:rsid w:val="00C83606"/>
    <w:pPr>
      <w:ind w:left="720"/>
      <w:contextualSpacing/>
    </w:pPr>
  </w:style>
  <w:style w:type="character" w:styleId="IntenseEmphasis">
    <w:name w:val="Intense Emphasis"/>
    <w:basedOn w:val="DefaultParagraphFont"/>
    <w:uiPriority w:val="21"/>
    <w:qFormat/>
    <w:rsid w:val="00C83606"/>
    <w:rPr>
      <w:i/>
      <w:iCs/>
      <w:color w:val="2E74B5" w:themeColor="accent1" w:themeShade="BF"/>
    </w:rPr>
  </w:style>
  <w:style w:type="paragraph" w:styleId="IntenseQuote">
    <w:name w:val="Intense Quote"/>
    <w:basedOn w:val="Normal"/>
    <w:next w:val="Normal"/>
    <w:link w:val="IntenseQuoteChar"/>
    <w:uiPriority w:val="30"/>
    <w:qFormat/>
    <w:rsid w:val="00C836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3606"/>
    <w:rPr>
      <w:i/>
      <w:iCs/>
      <w:color w:val="2E74B5" w:themeColor="accent1" w:themeShade="BF"/>
    </w:rPr>
  </w:style>
  <w:style w:type="character" w:styleId="IntenseReference">
    <w:name w:val="Intense Reference"/>
    <w:basedOn w:val="DefaultParagraphFont"/>
    <w:uiPriority w:val="32"/>
    <w:qFormat/>
    <w:rsid w:val="00C836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