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B109A" w14:textId="77777777" w:rsidR="008221F6" w:rsidRPr="008221F6" w:rsidRDefault="008221F6">
      <w:pPr>
        <w:rPr>
          <w:b/>
        </w:rPr>
      </w:pPr>
      <w:r w:rsidRPr="008221F6">
        <w:rPr>
          <w:b/>
        </w:rPr>
        <w:t>LAW - ( torah , Strong's H8451 )</w:t>
      </w:r>
    </w:p>
    <w:p w14:paraId="2E576419" w14:textId="77777777" w:rsidR="008221F6" w:rsidRDefault="008221F6">
      <w:r w:rsidRPr="008221F6">
        <w:rPr>
          <w:b/>
        </w:rPr>
        <w:t>Summary:</w:t>
      </w:r>
    </w:p>
    <w:p w14:paraId="62580D18" w14:textId="77777777" w:rsidR="008221F6" w:rsidRDefault="008221F6">
      <w:r>
        <w:t>The Hebrew word torah (H8451) is most frequently translated as "law" in the NKJV, but its foundational meaning is "instruction," "teaching," or "direction." Derived from a verb root meaning "to throw, shoot, or point," torah carries the rich imagery of pointing out a way, hitting a target, or laying down a firm foundation. Rather than a burdensome list of rigid rules, torah represents the loving instruction of a father guiding his children on the path of life. In Exodus 12:49, the word establishes a revolutionary standard of covenant equality: a single, unified instruction is to govern both the native Hebrew and the resident foreigner who chooses to align with Yahweh, demonstrating that God's covenant family is defined by faith and obedience rather than ethnic lineage.</w:t>
      </w:r>
    </w:p>
    <w:p w14:paraId="4C7B01DB" w14:textId="77777777" w:rsidR="008221F6" w:rsidRDefault="008221F6"/>
    <w:p w14:paraId="5B85F853" w14:textId="77777777" w:rsidR="008221F6" w:rsidRDefault="008221F6">
      <w:r w:rsidRPr="008221F6">
        <w:rPr>
          <w:b/>
        </w:rPr>
        <w:t>Full Study:</w:t>
      </w:r>
    </w:p>
    <w:p w14:paraId="0015C3BC" w14:textId="77777777" w:rsidR="008221F6" w:rsidRDefault="008221F6"/>
    <w:p w14:paraId="28F3FE10" w14:textId="77777777" w:rsidR="008221F6" w:rsidRPr="008221F6" w:rsidRDefault="008221F6">
      <w:pPr>
        <w:rPr>
          <w:b/>
        </w:rPr>
      </w:pPr>
      <w:r w:rsidRPr="008221F6">
        <w:rPr>
          <w:b/>
        </w:rPr>
        <w:t>1. Word Picture / Background</w:t>
      </w:r>
    </w:p>
    <w:p w14:paraId="7B98B213" w14:textId="77777777" w:rsidR="008221F6" w:rsidRDefault="008221F6">
      <w:r>
        <w:t>• The word torah is derived from the verb root yarah (H3384), which means "to throw," "to shoot (as an arrow)," or "to point out/direct."</w:t>
      </w:r>
    </w:p>
    <w:p w14:paraId="5F4A5B8B" w14:textId="77777777" w:rsidR="008221F6" w:rsidRDefault="008221F6">
      <w:r>
        <w:t>• Historically, the verbal root carries the image of an archer aiming and releasing an arrow to hit the center of a target, or a guide pointing out the correct path with an outstretched finger.</w:t>
      </w:r>
    </w:p>
    <w:p w14:paraId="780F9510" w14:textId="77777777" w:rsidR="008221F6" w:rsidRDefault="008221F6">
      <w:r>
        <w:t>• Consequently, the nominal form torah is a word picture for "hitting the mark" of God's character and standard, or following the clear, illuminated pathway of His direction. It represents a concrete guide for living that keeps the traveler from wandering into dangerous, trackless territory.</w:t>
      </w:r>
    </w:p>
    <w:p w14:paraId="27AAA5ED" w14:textId="77777777" w:rsidR="008221F6" w:rsidRDefault="008221F6"/>
    <w:p w14:paraId="619FE9EC" w14:textId="77777777" w:rsidR="008221F6" w:rsidRPr="008221F6" w:rsidRDefault="008221F6">
      <w:pPr>
        <w:rPr>
          <w:b/>
        </w:rPr>
      </w:pPr>
      <w:r w:rsidRPr="008221F6">
        <w:rPr>
          <w:b/>
        </w:rPr>
        <w:t>2. Meaning / Lexical Definition</w:t>
      </w:r>
    </w:p>
    <w:p w14:paraId="0F8B2AC3" w14:textId="77777777" w:rsidR="008221F6" w:rsidRDefault="008221F6">
      <w:r>
        <w:t>• While English translations often render torah as "law," its primary semantic range is "instruction," "teaching," "direction," or "guidance."</w:t>
      </w:r>
    </w:p>
    <w:p w14:paraId="110AC7B4" w14:textId="77777777" w:rsidR="008221F6" w:rsidRDefault="008221F6">
      <w:r>
        <w:t>• In a legal context, it refers to a specific rule, decree, custom, or body of commands (such as the "law of the burnt offering" in Leviticus 6:9).</w:t>
      </w:r>
    </w:p>
    <w:p w14:paraId="2C89456C" w14:textId="77777777" w:rsidR="008221F6" w:rsidRDefault="008221F6">
      <w:r>
        <w:t>• Broadly, it designates the collective body of divine revelation, instruction, and covenant stipulations given by God to Israel through Moses (the Pentateuch).</w:t>
      </w:r>
    </w:p>
    <w:p w14:paraId="71F162E3" w14:textId="77777777" w:rsidR="008221F6" w:rsidRDefault="008221F6">
      <w:r>
        <w:t>• It represents authoritative instruction that carries the weight of the Divine Lawgiver, demanding obedience not out of legalism, but out of a covenant relationship.</w:t>
      </w:r>
    </w:p>
    <w:p w14:paraId="3B3DAB49" w14:textId="77777777" w:rsidR="008221F6" w:rsidRDefault="008221F6"/>
    <w:p w14:paraId="1A62603A" w14:textId="77777777" w:rsidR="008221F6" w:rsidRPr="008221F6" w:rsidRDefault="008221F6">
      <w:pPr>
        <w:rPr>
          <w:b/>
        </w:rPr>
      </w:pPr>
      <w:r w:rsidRPr="008221F6">
        <w:rPr>
          <w:b/>
        </w:rPr>
        <w:t>3. Usage and Word Pictures</w:t>
      </w:r>
    </w:p>
    <w:p w14:paraId="3FB5FF70" w14:textId="77777777" w:rsidR="008221F6" w:rsidRDefault="008221F6">
      <w:r>
        <w:t>• In Wisdom Literature, torah frequently refers to the wise instructions of a parent to a child (Proverbs 1:8, "do not forsake the law [torah] of your mother"). This usage emphasizes the protective, nurturing, and developmental nature of the word, far removed from cold, sterile legalism.</w:t>
      </w:r>
    </w:p>
    <w:p w14:paraId="46570908" w14:textId="77777777" w:rsidR="008221F6" w:rsidRDefault="008221F6">
      <w:r>
        <w:t>• The Old Testament uses torah in connection with light. Proverbs 6:23 states, "For the commandment is a lamp, and the law [torah] is light." It illuminates the dark path of life so the traveler does not stumble.</w:t>
      </w:r>
    </w:p>
    <w:p w14:paraId="02F9E3BD" w14:textId="77777777" w:rsidR="008221F6" w:rsidRDefault="008221F6">
      <w:r>
        <w:t>• It is also associated with life-giving water. Proverbs 13:14 describes the torah of the wise as "a fountain of life," providing refreshment and vitality to those who drink from its wisdom.</w:t>
      </w:r>
    </w:p>
    <w:p w14:paraId="3F627C7E" w14:textId="77777777" w:rsidR="008221F6" w:rsidRDefault="008221F6"/>
    <w:p w14:paraId="2A40F8B7" w14:textId="77777777" w:rsidR="008221F6" w:rsidRPr="008221F6" w:rsidRDefault="008221F6">
      <w:pPr>
        <w:rPr>
          <w:b/>
        </w:rPr>
      </w:pPr>
      <w:r w:rsidRPr="008221F6">
        <w:rPr>
          <w:b/>
        </w:rPr>
        <w:t>4. Theological Implications</w:t>
      </w:r>
    </w:p>
    <w:p w14:paraId="007CF33E" w14:textId="77777777" w:rsidR="008221F6" w:rsidRDefault="008221F6">
      <w:r>
        <w:t>• Torah is a self-revelation of God’s holiness, character, and will. It is not an arbitrary set of rules, but a description of what it looks like to walk in fellowship with a holy Creator.</w:t>
      </w:r>
    </w:p>
    <w:p w14:paraId="4FB47636" w14:textId="77777777" w:rsidR="008221F6" w:rsidRDefault="008221F6">
      <w:r>
        <w:t>• The giving of the torah is an act of sovereign grace. God first redeemed Israel from Egypt by His power and then gave them the torah at Sinai to teach them how to live as His redeemed people. Obedience is the response to salvation, not the means of earning it.</w:t>
      </w:r>
    </w:p>
    <w:p w14:paraId="414DADC7" w14:textId="77777777" w:rsidR="008221F6" w:rsidRDefault="008221F6">
      <w:r>
        <w:t>• The New Testament equivalent is nomos (G3551). In the New Covenant, the torah is not abolished but fulfilled by Jesus Christ (Matthew 5:17) and written directly upon the hearts of believers by the Holy Spirit (Jeremiah 31:33; Hebrews 8:10), transforming outward conformity into inward desire.</w:t>
      </w:r>
    </w:p>
    <w:p w14:paraId="7F5D6BB4" w14:textId="77777777" w:rsidR="008221F6" w:rsidRDefault="008221F6"/>
    <w:p w14:paraId="3413FB1C" w14:textId="77777777" w:rsidR="008221F6" w:rsidRPr="008221F6" w:rsidRDefault="008221F6">
      <w:pPr>
        <w:rPr>
          <w:b/>
        </w:rPr>
      </w:pPr>
      <w:r w:rsidRPr="008221F6">
        <w:rPr>
          <w:b/>
        </w:rPr>
        <w:t>5. Contextual Nuance in the Passage</w:t>
      </w:r>
    </w:p>
    <w:p w14:paraId="5E00768D" w14:textId="77777777" w:rsidR="008221F6" w:rsidRDefault="008221F6">
      <w:r>
        <w:t>• In Exodus 12:49, the context is the institution of the Passover (Pesach) and the rules governing who may eat it.</w:t>
      </w:r>
    </w:p>
    <w:p w14:paraId="530BCCC7" w14:textId="77777777" w:rsidR="008221F6" w:rsidRDefault="008221F6">
      <w:r>
        <w:t>• The statement "One law (torah) shall be for the native-born and for the stranger (ger) who dwells among you" is highly radical for the Ancient Near East, where native citizens and resident aliens typically operated under vastly different legal statuses, privileges, and protections.</w:t>
      </w:r>
    </w:p>
    <w:p w14:paraId="19D1803F" w14:textId="77777777" w:rsidR="008221F6" w:rsidRDefault="008221F6">
      <w:r>
        <w:t>• Here, torah serves as an equalizer. Any foreigner who undergoes circumcision and commits to the covenant is fully integrated into the community, bound by the same instructions and entitled to the same spiritual privileges as a native Israelite.</w:t>
      </w:r>
    </w:p>
    <w:p w14:paraId="1C0CB737" w14:textId="77777777" w:rsidR="008221F6" w:rsidRDefault="008221F6">
      <w:r>
        <w:t>• The use of torah in this verse emphasizes that God's standards of holiness, worship, and community life are universal and absolute; they do not bend for the native-born, nor are they withheld from the repentant, seeking foreigner.</w:t>
      </w:r>
    </w:p>
    <w:p w14:paraId="0234580C" w14:textId="77777777" w:rsidR="008221F6" w:rsidRDefault="008221F6"/>
    <w:p w14:paraId="43410932" w14:textId="77777777" w:rsidR="008221F6" w:rsidRPr="008221F6" w:rsidRDefault="008221F6">
      <w:pPr>
        <w:rPr>
          <w:b/>
        </w:rPr>
      </w:pPr>
      <w:r w:rsidRPr="008221F6">
        <w:rPr>
          <w:b/>
        </w:rPr>
        <w:t>6. Key Uses in Other Verses (NKJV)</w:t>
      </w:r>
    </w:p>
    <w:p w14:paraId="00AE9019" w14:textId="77777777" w:rsidR="008221F6" w:rsidRDefault="008221F6">
      <w:r>
        <w:t>• Joshua 1:8 — "This Book of the Law (torah) shall not depart from your mouth, but you shall meditate in it day and night..."</w:t>
      </w:r>
    </w:p>
    <w:p w14:paraId="39EB1F2F" w14:textId="77777777" w:rsidR="008221F6" w:rsidRDefault="008221F6">
      <w:r>
        <w:t>• Psalm 1:2 — "But his delight is in the law (torah) of the Lord, and in His law (torah) he meditates day and night."</w:t>
      </w:r>
    </w:p>
    <w:p w14:paraId="56A5CAD9" w14:textId="77777777" w:rsidR="008221F6" w:rsidRDefault="008221F6">
      <w:r>
        <w:t>• Psalm 19:7 — "The law (torah) of the Lord is perfect, converting the soul; the testimony of the Lord is sure, making wise the simple."</w:t>
      </w:r>
    </w:p>
    <w:p w14:paraId="5C33A906" w14:textId="77777777" w:rsidR="008221F6" w:rsidRDefault="008221F6">
      <w:r>
        <w:t>• Isaiah 2:3 — "For out of Zion shall go forth the law (torah), and the word of the Lord from Jerusalem."</w:t>
      </w:r>
    </w:p>
    <w:p w14:paraId="1B4B06B0" w14:textId="77777777" w:rsidR="008221F6" w:rsidRDefault="008221F6"/>
    <w:p w14:paraId="74F46B1C" w14:textId="77777777" w:rsidR="008221F6" w:rsidRPr="008221F6" w:rsidRDefault="008221F6">
      <w:pPr>
        <w:rPr>
          <w:b/>
        </w:rPr>
      </w:pPr>
      <w:r w:rsidRPr="008221F6">
        <w:rPr>
          <w:b/>
        </w:rPr>
        <w:t>7. Other Relevant Insights</w:t>
      </w:r>
    </w:p>
    <w:p w14:paraId="7E14DC27" w14:textId="77777777" w:rsidR="008221F6" w:rsidRDefault="008221F6">
      <w:r>
        <w:t>• Rabbinic tradition speaks of two aspects of the torah: the Written Law (Torah Shebichtav) and the Oral Law (Torah Shebe'al Peh). However, the biblical text of the Old Testament recognizes only the written revelation delivered through Moses and the prophets as the authoritative torah of God.</w:t>
      </w:r>
    </w:p>
    <w:p w14:paraId="7BB9B072" w14:textId="77777777" w:rsidR="008221F6" w:rsidRDefault="008221F6">
      <w:r>
        <w:t>• The translation of torah as nomos in the Septuagint (LXX) influenced the New Testament writers. While nomos leans more heavily toward "law, custom, or legal code," the New Testament writers frequently infused it with the broader, relational Hebrew concept of "divine instruction" rather than merely forensic legislation.</w:t>
      </w:r>
    </w:p>
    <w:p w14:paraId="77027AB1" w14:textId="77777777" w:rsidR="008221F6" w:rsidRDefault="008221F6"/>
    <w:p w14:paraId="21B13B32" w14:textId="77777777" w:rsidR="008221F6" w:rsidRPr="008221F6" w:rsidRDefault="008221F6">
      <w:pPr>
        <w:rPr>
          <w:b/>
        </w:rPr>
      </w:pPr>
      <w:r w:rsidRPr="008221F6">
        <w:rPr>
          <w:b/>
        </w:rPr>
        <w:t>8. References</w:t>
      </w:r>
    </w:p>
    <w:p w14:paraId="450F8760" w14:textId="77777777" w:rsidR="008221F6" w:rsidRDefault="008221F6">
      <w:r>
        <w:t>• Brown, Francis, S.R. Driver, and Charles A. Briggs. The Brown-Driver-Briggs Hebrew and English Lexicon.</w:t>
      </w:r>
    </w:p>
    <w:p w14:paraId="2FD3C6E7" w14:textId="77777777" w:rsidR="008221F6" w:rsidRDefault="008221F6">
      <w:r>
        <w:t>• Harris, R. Laird, Gleason L. Archer Jr., and Bruce K. Waltke. Theological Wordbook of the Old Testament.</w:t>
      </w:r>
    </w:p>
    <w:p w14:paraId="2613C5D5" w14:textId="77777777" w:rsidR="008221F6" w:rsidRDefault="008221F6">
      <w:r>
        <w:t>• Koehler, Ludwig, and Walter Baumgartner. The Hebrew and Aramaic Lexicon of the Old Testament.</w:t>
      </w:r>
    </w:p>
    <w:p w14:paraId="7DEDE97A" w14:textId="77777777" w:rsidR="008221F6" w:rsidRDefault="008221F6">
      <w:r>
        <w:t>• VanGemeren, Willem A., ed. New International Dictionary of Old Testament Theology and Exegesis.</w:t>
      </w:r>
    </w:p>
    <w:p w14:paraId="0D7819A8" w14:textId="2B22EAAD" w:rsidR="004C5552" w:rsidRDefault="008221F6">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1F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221F6"/>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35A67"/>
  <w15:chartTrackingRefBased/>
  <w15:docId w15:val="{4FC77BBD-68E5-45B0-9B3B-8D0C715EB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21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1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1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1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21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1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1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1F6"/>
    <w:rPr>
      <w:rFonts w:eastAsiaTheme="majorEastAsia" w:cstheme="majorBidi"/>
      <w:color w:val="272727" w:themeColor="text1" w:themeTint="D8"/>
    </w:rPr>
  </w:style>
  <w:style w:type="paragraph" w:styleId="Title">
    <w:name w:val="Title"/>
    <w:basedOn w:val="Normal"/>
    <w:next w:val="Normal"/>
    <w:link w:val="TitleChar"/>
    <w:uiPriority w:val="10"/>
    <w:qFormat/>
    <w:rsid w:val="008221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1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1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1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1F6"/>
    <w:pPr>
      <w:spacing w:before="160"/>
      <w:jc w:val="center"/>
    </w:pPr>
    <w:rPr>
      <w:i/>
      <w:iCs/>
      <w:color w:val="404040" w:themeColor="text1" w:themeTint="BF"/>
    </w:rPr>
  </w:style>
  <w:style w:type="character" w:customStyle="1" w:styleId="QuoteChar">
    <w:name w:val="Quote Char"/>
    <w:basedOn w:val="DefaultParagraphFont"/>
    <w:link w:val="Quote"/>
    <w:uiPriority w:val="29"/>
    <w:rsid w:val="008221F6"/>
    <w:rPr>
      <w:i/>
      <w:iCs/>
      <w:color w:val="404040" w:themeColor="text1" w:themeTint="BF"/>
    </w:rPr>
  </w:style>
  <w:style w:type="paragraph" w:styleId="ListParagraph">
    <w:name w:val="List Paragraph"/>
    <w:basedOn w:val="Normal"/>
    <w:uiPriority w:val="34"/>
    <w:qFormat/>
    <w:rsid w:val="008221F6"/>
    <w:pPr>
      <w:ind w:left="720"/>
      <w:contextualSpacing/>
    </w:pPr>
  </w:style>
  <w:style w:type="character" w:styleId="IntenseEmphasis">
    <w:name w:val="Intense Emphasis"/>
    <w:basedOn w:val="DefaultParagraphFont"/>
    <w:uiPriority w:val="21"/>
    <w:qFormat/>
    <w:rsid w:val="008221F6"/>
    <w:rPr>
      <w:i/>
      <w:iCs/>
      <w:color w:val="2E74B5" w:themeColor="accent1" w:themeShade="BF"/>
    </w:rPr>
  </w:style>
  <w:style w:type="paragraph" w:styleId="IntenseQuote">
    <w:name w:val="Intense Quote"/>
    <w:basedOn w:val="Normal"/>
    <w:next w:val="Normal"/>
    <w:link w:val="IntenseQuoteChar"/>
    <w:uiPriority w:val="30"/>
    <w:qFormat/>
    <w:rsid w:val="008221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21F6"/>
    <w:rPr>
      <w:i/>
      <w:iCs/>
      <w:color w:val="2E74B5" w:themeColor="accent1" w:themeShade="BF"/>
    </w:rPr>
  </w:style>
  <w:style w:type="character" w:styleId="IntenseReference">
    <w:name w:val="Intense Reference"/>
    <w:basedOn w:val="DefaultParagraphFont"/>
    <w:uiPriority w:val="32"/>
    <w:qFormat/>
    <w:rsid w:val="008221F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929</Words>
  <Characters>5300</Characters>
  <Application>Microsoft Office Word</Application>
  <DocSecurity>0</DocSecurity>
  <Lines>44</Lines>
  <Paragraphs>12</Paragraphs>
  <ScaleCrop>false</ScaleCrop>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