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6E9B" w14:textId="77777777" w:rsidR="00B46648" w:rsidRPr="00B46648" w:rsidRDefault="00B46648">
      <w:pPr>
        <w:rPr>
          <w:b/>
        </w:rPr>
      </w:pPr>
      <w:r w:rsidRPr="00B46648">
        <w:rPr>
          <w:b/>
        </w:rPr>
        <w:t>FRONTLETS - ( totaphot , Strong's H2903 )</w:t>
      </w:r>
    </w:p>
    <w:p w14:paraId="42549EC0" w14:textId="77777777" w:rsidR="00B46648" w:rsidRDefault="00B46648">
      <w:r w:rsidRPr="00B46648">
        <w:rPr>
          <w:b/>
        </w:rPr>
        <w:t>Summary:</w:t>
      </w:r>
    </w:p>
    <w:p w14:paraId="20C879BA" w14:textId="77777777" w:rsidR="00B46648" w:rsidRDefault="00B46648">
      <w:r>
        <w:t>The Hebrew word totaphot refers to bands, frontlets, or forehead markings worn between the eyes as a visible sign of remembrance. In Exodus 13:16, it serves as a powerful metaphor for keeping God's redemptive act—delivering Israel from Egypt—constantly before one's eyes, governing their perspective, thoughts, and worldview. In later Jewish tradition, this commandment was literalized in the creation of tefillin (phylacteries), but its original focus was a deeply interiorized, constant awareness of Yahweh's covenant claims and saving power.</w:t>
      </w:r>
    </w:p>
    <w:p w14:paraId="07736257" w14:textId="77777777" w:rsidR="00B46648" w:rsidRDefault="00B46648"/>
    <w:p w14:paraId="6E5DBBCC" w14:textId="77777777" w:rsidR="00B46648" w:rsidRDefault="00B46648">
      <w:r w:rsidRPr="00B46648">
        <w:rPr>
          <w:b/>
        </w:rPr>
        <w:t>Full Study:</w:t>
      </w:r>
    </w:p>
    <w:p w14:paraId="4D34DA5E" w14:textId="77777777" w:rsidR="00B46648" w:rsidRDefault="00B46648"/>
    <w:p w14:paraId="3BFDE30F" w14:textId="77777777" w:rsidR="00B46648" w:rsidRPr="00B46648" w:rsidRDefault="00B46648">
      <w:pPr>
        <w:rPr>
          <w:b/>
        </w:rPr>
      </w:pPr>
      <w:r w:rsidRPr="00B46648">
        <w:rPr>
          <w:b/>
        </w:rPr>
        <w:t xml:space="preserve"> 1. Word Picture / Background</w:t>
      </w:r>
    </w:p>
    <w:p w14:paraId="388EF4D0" w14:textId="77777777" w:rsidR="00B46648" w:rsidRDefault="00B46648">
      <w:r>
        <w:t>The exact etymology of totaphot is obscure, but it is likely connected to an ancient root meaning "to encircle" or "to bind," or possibly to an ancient word for an ornament or headband worn on the forehead. In the ancient Near East, it was common for individuals to wear physical marks, bands, or amulets on their foreheads or hands to demonstrate allegiance to a particular deity, master, or tribe. Yahweh repurposed this familiar cultural concept for Israel. Instead of wearing pagan symbols or superstitious charms, His people were to metaphorically bind His words and redemptive acts to their bodies, symbolically dedicating their thoughts and actions entirely to Him.</w:t>
      </w:r>
    </w:p>
    <w:p w14:paraId="7E5F86EF" w14:textId="77777777" w:rsidR="00B46648" w:rsidRDefault="00B46648"/>
    <w:p w14:paraId="75506F2E" w14:textId="77777777" w:rsidR="00B46648" w:rsidRPr="00B46648" w:rsidRDefault="00B46648">
      <w:pPr>
        <w:rPr>
          <w:b/>
        </w:rPr>
      </w:pPr>
      <w:r w:rsidRPr="00B46648">
        <w:rPr>
          <w:b/>
        </w:rPr>
        <w:t xml:space="preserve"> 2. Meaning / Lexical Definition</w:t>
      </w:r>
    </w:p>
    <w:p w14:paraId="4A1EF489" w14:textId="77777777" w:rsidR="00B46648" w:rsidRDefault="00B46648">
      <w:r>
        <w:t>• Totaphot occurs only three times in the Hebrew Bible (Exodus 13:16; Deuteronomy 6:8; 11:18). It refers to a band, frontlet, or sign worn on the forehead between the eyes. The ancient Greek translation of the Old Testament (the Septuagint) translates totaphot with the word asaleuton, which means "immovable" or "unshakable." This translation emphasizes that God's law and His redemptive acts must remain fixed, unwavering, and central to the believer's mental focus.</w:t>
      </w:r>
    </w:p>
    <w:p w14:paraId="05FEC21C" w14:textId="77777777" w:rsidR="00B46648" w:rsidRDefault="00B46648"/>
    <w:p w14:paraId="7CB7BBC1" w14:textId="77777777" w:rsidR="00B46648" w:rsidRPr="00B46648" w:rsidRDefault="00B46648">
      <w:pPr>
        <w:rPr>
          <w:b/>
        </w:rPr>
      </w:pPr>
      <w:r w:rsidRPr="00B46648">
        <w:rPr>
          <w:b/>
        </w:rPr>
        <w:t xml:space="preserve"> 3. Usage and Word Pictures</w:t>
      </w:r>
    </w:p>
    <w:p w14:paraId="48E8E162" w14:textId="77777777" w:rsidR="00B46648" w:rsidRDefault="00B46648">
      <w:r>
        <w:t>In scripture, totaphot is always used alongside a "sign" ('ot) on the hand. The hand and the forehead represent the two primary domains of human life:</w:t>
      </w:r>
    </w:p>
    <w:p w14:paraId="7EE09D92" w14:textId="77777777" w:rsidR="00B46648" w:rsidRDefault="00B46648">
      <w:r>
        <w:t>• The hand represents action, labor, and behavior.</w:t>
      </w:r>
    </w:p>
    <w:p w14:paraId="3B7D067A" w14:textId="77777777" w:rsidR="00B46648" w:rsidRDefault="00B46648">
      <w:r>
        <w:t>• The forehead (between the eyes) represents the mind, intellect, perspective, and focus.</w:t>
      </w:r>
    </w:p>
    <w:p w14:paraId="0D994E04" w14:textId="77777777" w:rsidR="00B46648" w:rsidRDefault="00B46648"/>
    <w:p w14:paraId="0EA3A7A1" w14:textId="77777777" w:rsidR="00B46648" w:rsidRDefault="00B46648">
      <w:r>
        <w:t>To have God's redemption as "frontlets between your eyes" creates a vivid word picture of a visual guide. Just as a headband is constantly in a person's peripheral vision, and immediately recognizable to anyone looking at them, God's truth must shape how the believer views the world and how the world perceives the believer.</w:t>
      </w:r>
    </w:p>
    <w:p w14:paraId="5B53FCE1" w14:textId="77777777" w:rsidR="00B46648" w:rsidRDefault="00B46648"/>
    <w:p w14:paraId="22399E48" w14:textId="77777777" w:rsidR="00B46648" w:rsidRPr="00B46648" w:rsidRDefault="00B46648">
      <w:pPr>
        <w:rPr>
          <w:b/>
        </w:rPr>
      </w:pPr>
      <w:r w:rsidRPr="00B46648">
        <w:rPr>
          <w:b/>
        </w:rPr>
        <w:t xml:space="preserve"> 4. Theological Implications</w:t>
      </w:r>
    </w:p>
    <w:p w14:paraId="5D0E42D1" w14:textId="77777777" w:rsidR="00B46648" w:rsidRDefault="00B46648">
      <w:r>
        <w:t>• Redemption as the Lens of Life: The context of Exodus 13 is the consecration of the firstborn and the Feast of Unleavened Bread. The memory of the Exodus—God's mighty deliverance from bondage—must be the lens through which Israel views all of life.</w:t>
      </w:r>
    </w:p>
    <w:p w14:paraId="298BE099" w14:textId="77777777" w:rsidR="00B46648" w:rsidRDefault="00B46648">
      <w:r>
        <w:t>• Internalization of Truth: While later Jewish practice developed physical tefillin (leather boxes containing scripture portions worn on the forehead and arm during prayer), the primary theological intent in the Pentateuch is the complete internalization of God's Word. The mind must be thoroughly saturated with God's truth.</w:t>
      </w:r>
    </w:p>
    <w:p w14:paraId="454A206A" w14:textId="77777777" w:rsidR="00B46648" w:rsidRDefault="00B46648">
      <w:r>
        <w:t>• Covenant Identity: The frontlets identify the wearer as belonging exclusively to Yahweh. They represent a public and private commitment to live under His lordship.</w:t>
      </w:r>
    </w:p>
    <w:p w14:paraId="36FB2E63" w14:textId="77777777" w:rsidR="00B46648" w:rsidRDefault="00B46648"/>
    <w:p w14:paraId="7DD1A7F8" w14:textId="77777777" w:rsidR="00B46648" w:rsidRPr="00B46648" w:rsidRDefault="00B46648">
      <w:pPr>
        <w:rPr>
          <w:b/>
        </w:rPr>
      </w:pPr>
      <w:r w:rsidRPr="00B46648">
        <w:rPr>
          <w:b/>
        </w:rPr>
        <w:t xml:space="preserve"> 5. Contextual Nuance in the Passage</w:t>
      </w:r>
    </w:p>
    <w:p w14:paraId="3BB68BE2" w14:textId="77777777" w:rsidR="00B46648" w:rsidRDefault="00B46648">
      <w:r>
        <w:t>In Exodus 13:16, the command to have "frontlets" directly follows the instructions for explaining the redemption of the firstborn to future generations. When children ask, "What is this?" (Exodus 13:14), parents are to recount the Passover and the Exodus. The "frontlets" are specifically connected to the phrase: "for by strength of hand the Lord brought us out of Egypt." This indicates that the mental focus of the believer must not be an abstract theological theory, but the concrete, historical reality of God's saving power. The believer's cognitive framework is to be actively shaped by God's grace and deliverance.</w:t>
      </w:r>
    </w:p>
    <w:p w14:paraId="46CCA725" w14:textId="77777777" w:rsidR="00B46648" w:rsidRDefault="00B46648"/>
    <w:p w14:paraId="72654FD6" w14:textId="77777777" w:rsidR="00B46648" w:rsidRPr="00B46648" w:rsidRDefault="00B46648">
      <w:pPr>
        <w:rPr>
          <w:b/>
        </w:rPr>
      </w:pPr>
      <w:r w:rsidRPr="00B46648">
        <w:rPr>
          <w:b/>
        </w:rPr>
        <w:t xml:space="preserve"> 6. Key Uses in Other Verses (NKJV)</w:t>
      </w:r>
    </w:p>
    <w:p w14:paraId="350916DF" w14:textId="77777777" w:rsidR="00B46648" w:rsidRDefault="00B46648">
      <w:r>
        <w:t>• Deuteronomy 6:8 — "You shall bind them as a sign on your hand, and they shall be as frontlets between your eyes."</w:t>
      </w:r>
    </w:p>
    <w:p w14:paraId="56B97AE5" w14:textId="77777777" w:rsidR="00B46648" w:rsidRDefault="00B46648">
      <w:r>
        <w:t>• Deuteronomy 11:18 — "Therefore you shall lay up these words of mine in your heart and in your soul, and bind them as a sign on your hand, and they shall be as frontlets between your eyes."</w:t>
      </w:r>
    </w:p>
    <w:p w14:paraId="07BB73CA" w14:textId="77777777" w:rsidR="00B46648" w:rsidRDefault="00B46648"/>
    <w:p w14:paraId="1E82E307" w14:textId="77777777" w:rsidR="00B46648" w:rsidRPr="00B46648" w:rsidRDefault="00B46648">
      <w:pPr>
        <w:rPr>
          <w:b/>
        </w:rPr>
      </w:pPr>
      <w:r w:rsidRPr="00B46648">
        <w:rPr>
          <w:b/>
        </w:rPr>
        <w:t xml:space="preserve"> 7. Other Relevant Insights</w:t>
      </w:r>
    </w:p>
    <w:p w14:paraId="4FBB7AD4" w14:textId="77777777" w:rsidR="00B46648" w:rsidRDefault="00B46648">
      <w:r>
        <w:t>• New Testament Contrast: In Matthew 23:5, Jesus criticizes the scribes and Pharisees because "they make their phylacteries [the Greek term for tefillin, which literalized the totaphot] broad and enlarge the borders of their garments." They took a metaphor intended for internal heart-consecration and turned it into an outward display of pride and self-righteousness.</w:t>
      </w:r>
    </w:p>
    <w:p w14:paraId="407CCB07" w14:textId="77777777" w:rsidR="00B46648" w:rsidRDefault="00B46648">
      <w:r>
        <w:t>• Revelation Parallel: The concept of a mark on the forehead and hand reappears in the Book of Revelation. The "mark of the beast" (Revelation 13:16) on the right hand or forehead is a demonic parody of God's covenant mark. Conversely, the true servants of God are sealed on their foreheads with the name of the Father (Revelation 14:1; 22:4), representing total ownership, devotion, and a mind fully aligned with God.</w:t>
      </w:r>
    </w:p>
    <w:p w14:paraId="35CACD6F" w14:textId="77777777" w:rsidR="00B46648" w:rsidRDefault="00B46648"/>
    <w:p w14:paraId="3B2A3BEF" w14:textId="77777777" w:rsidR="00B46648" w:rsidRPr="00B46648" w:rsidRDefault="00B46648">
      <w:pPr>
        <w:rPr>
          <w:b/>
        </w:rPr>
      </w:pPr>
      <w:r w:rsidRPr="00B46648">
        <w:rPr>
          <w:b/>
        </w:rPr>
        <w:t xml:space="preserve"> 8. References</w:t>
      </w:r>
    </w:p>
    <w:p w14:paraId="3A242E61" w14:textId="77777777" w:rsidR="00B46648" w:rsidRDefault="00B46648">
      <w:r>
        <w:t>• Brown, Francis, S.R. Driver, and Charles A. Briggs. The Brown-Driver-Briggs Hebrew and English Lexicon.</w:t>
      </w:r>
    </w:p>
    <w:p w14:paraId="347FF584" w14:textId="77777777" w:rsidR="00B46648" w:rsidRDefault="00B46648">
      <w:r>
        <w:t>• Harris, R. Laird, Gleason L. Archer Jr., and Bruce K. Waltke. Theological Wordbook of the Old Testament.</w:t>
      </w:r>
    </w:p>
    <w:p w14:paraId="061EABE4" w14:textId="77777777" w:rsidR="00B46648" w:rsidRDefault="00B46648">
      <w:r>
        <w:t>• Koehler, Ludwig, and Walter Baumgartner. The Hebrew and Aramaic Lexicon of the Old Testament.</w:t>
      </w:r>
    </w:p>
    <w:p w14:paraId="79D90ED0" w14:textId="77777777" w:rsidR="00B46648" w:rsidRDefault="00B46648">
      <w:r>
        <w:t>• Spence-Jones, H.D.M., ed. The Pulpit Commentary.</w:t>
      </w:r>
    </w:p>
    <w:p w14:paraId="366B7B1E" w14:textId="171A3149" w:rsidR="004C5552" w:rsidRDefault="00B4664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6648"/>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2D27"/>
  <w15:chartTrackingRefBased/>
  <w15:docId w15:val="{42AFB0E4-CEC1-4873-9770-213D80BE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648"/>
    <w:rPr>
      <w:rFonts w:eastAsiaTheme="majorEastAsia" w:cstheme="majorBidi"/>
      <w:color w:val="272727" w:themeColor="text1" w:themeTint="D8"/>
    </w:rPr>
  </w:style>
  <w:style w:type="paragraph" w:styleId="Title">
    <w:name w:val="Title"/>
    <w:basedOn w:val="Normal"/>
    <w:next w:val="Normal"/>
    <w:link w:val="TitleChar"/>
    <w:uiPriority w:val="10"/>
    <w:qFormat/>
    <w:rsid w:val="00B4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648"/>
    <w:pPr>
      <w:spacing w:before="160"/>
      <w:jc w:val="center"/>
    </w:pPr>
    <w:rPr>
      <w:i/>
      <w:iCs/>
      <w:color w:val="404040" w:themeColor="text1" w:themeTint="BF"/>
    </w:rPr>
  </w:style>
  <w:style w:type="character" w:customStyle="1" w:styleId="QuoteChar">
    <w:name w:val="Quote Char"/>
    <w:basedOn w:val="DefaultParagraphFont"/>
    <w:link w:val="Quote"/>
    <w:uiPriority w:val="29"/>
    <w:rsid w:val="00B46648"/>
    <w:rPr>
      <w:i/>
      <w:iCs/>
      <w:color w:val="404040" w:themeColor="text1" w:themeTint="BF"/>
    </w:rPr>
  </w:style>
  <w:style w:type="paragraph" w:styleId="ListParagraph">
    <w:name w:val="List Paragraph"/>
    <w:basedOn w:val="Normal"/>
    <w:uiPriority w:val="34"/>
    <w:qFormat/>
    <w:rsid w:val="00B46648"/>
    <w:pPr>
      <w:ind w:left="720"/>
      <w:contextualSpacing/>
    </w:pPr>
  </w:style>
  <w:style w:type="character" w:styleId="IntenseEmphasis">
    <w:name w:val="Intense Emphasis"/>
    <w:basedOn w:val="DefaultParagraphFont"/>
    <w:uiPriority w:val="21"/>
    <w:qFormat/>
    <w:rsid w:val="00B46648"/>
    <w:rPr>
      <w:i/>
      <w:iCs/>
      <w:color w:val="2E74B5" w:themeColor="accent1" w:themeShade="BF"/>
    </w:rPr>
  </w:style>
  <w:style w:type="paragraph" w:styleId="IntenseQuote">
    <w:name w:val="Intense Quote"/>
    <w:basedOn w:val="Normal"/>
    <w:next w:val="Normal"/>
    <w:link w:val="IntenseQuoteChar"/>
    <w:uiPriority w:val="30"/>
    <w:qFormat/>
    <w:rsid w:val="00B466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648"/>
    <w:rPr>
      <w:i/>
      <w:iCs/>
      <w:color w:val="2E74B5" w:themeColor="accent1" w:themeShade="BF"/>
    </w:rPr>
  </w:style>
  <w:style w:type="character" w:styleId="IntenseReference">
    <w:name w:val="Intense Reference"/>
    <w:basedOn w:val="DefaultParagraphFont"/>
    <w:uiPriority w:val="32"/>
    <w:qFormat/>
    <w:rsid w:val="00B466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2026-08-14T09:39:00Z</dcterms:modified>
</cp:coreProperties>
</file>