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9121" w14:textId="77777777" w:rsidR="00FD39BF" w:rsidRPr="00FD39BF" w:rsidRDefault="00FD39BF">
      <w:pPr>
        <w:rPr>
          <w:b/>
        </w:rPr>
      </w:pPr>
      <w:r w:rsidRPr="00FD39BF">
        <w:rPr>
          <w:b/>
        </w:rPr>
        <w:t>WILDERNESS - ( midbar , Strong's H4057 )</w:t>
      </w:r>
    </w:p>
    <w:p w14:paraId="7BC60012" w14:textId="77777777" w:rsidR="00FD39BF" w:rsidRDefault="00FD39BF">
      <w:r w:rsidRPr="00FD39BF">
        <w:rPr>
          <w:b/>
        </w:rPr>
        <w:t>Summary:</w:t>
      </w:r>
    </w:p>
    <w:p w14:paraId="70FBBD59" w14:textId="77777777" w:rsidR="00FD39BF" w:rsidRDefault="00FD39BF">
      <w:r>
        <w:t>The Hebrew word midbar refers to an open, uncultivated land, often arid or semi-arid, primarily used for driving flocks (pasturing) rather than farming or permanent settlement. In Exodus 13:18, it designates the rugged, trackless desert region of the Sinai Peninsula. Here, the wilderness is not merely a geographic detour but a spiritual crucible—a sovereignly appointed place of divine guidance, testing, stripping away Egyptian dependencies, and learning absolute reliance on Yahweh's presence and provision.</w:t>
      </w:r>
    </w:p>
    <w:p w14:paraId="6D6DD61F" w14:textId="77777777" w:rsidR="00FD39BF" w:rsidRDefault="00FD39BF"/>
    <w:p w14:paraId="3807A305" w14:textId="77777777" w:rsidR="00FD39BF" w:rsidRDefault="00FD39BF">
      <w:r w:rsidRPr="00FD39BF">
        <w:rPr>
          <w:b/>
        </w:rPr>
        <w:t>Full Study:</w:t>
      </w:r>
    </w:p>
    <w:p w14:paraId="31173ABB" w14:textId="77777777" w:rsidR="00FD39BF" w:rsidRDefault="00FD39BF"/>
    <w:p w14:paraId="010C6C07" w14:textId="77777777" w:rsidR="00FD39BF" w:rsidRPr="00FD39BF" w:rsidRDefault="00FD39BF">
      <w:pPr>
        <w:rPr>
          <w:b/>
        </w:rPr>
      </w:pPr>
      <w:r w:rsidRPr="00FD39BF">
        <w:rPr>
          <w:b/>
        </w:rPr>
        <w:t xml:space="preserve"> 1. Word Picture / Background</w:t>
      </w:r>
    </w:p>
    <w:p w14:paraId="627E8C27" w14:textId="77777777" w:rsidR="00FD39BF" w:rsidRDefault="00FD39BF">
      <w:r>
        <w:t>The noun midbar is closely related to a Semitic root meaning "to drive," particularly in the sense of driving herds or flocks out to pasture. Thus, in its primary, concrete sense, the midbar is not necessarily a barren, sandy waste of dunes, but rather the open, unfenced common land lying beyond the borders of cultivated fields and towns. It represents the space where domestic animals are driven to seek grazing vegetation. Over time, the word expanded to encompass harsher, desolate landscapes, ranging from the grassy steppes of the Judean hill country to the deeply arid, rocky wastelands of the Sinai and Arabah. It is an environment characterized by sparse water, extreme temperatures, and a lack of human infrastructure.</w:t>
      </w:r>
    </w:p>
    <w:p w14:paraId="704EB9A0" w14:textId="77777777" w:rsidR="00FD39BF" w:rsidRDefault="00FD39BF"/>
    <w:p w14:paraId="469B6B9D" w14:textId="77777777" w:rsidR="00FD39BF" w:rsidRPr="00FD39BF" w:rsidRDefault="00FD39BF">
      <w:pPr>
        <w:rPr>
          <w:b/>
        </w:rPr>
      </w:pPr>
      <w:r w:rsidRPr="00FD39BF">
        <w:rPr>
          <w:b/>
        </w:rPr>
        <w:t xml:space="preserve"> 2. Meaning / Lexical Definition</w:t>
      </w:r>
    </w:p>
    <w:p w14:paraId="5E8BFE7D" w14:textId="77777777" w:rsidR="00FD39BF" w:rsidRDefault="00FD39BF">
      <w:r>
        <w:t>• Midbar carries several distinct nuances depending on its context:</w:t>
      </w:r>
    </w:p>
    <w:p w14:paraId="4DB893D5" w14:textId="77777777" w:rsidR="00FD39BF" w:rsidRDefault="00FD39BF">
      <w:r>
        <w:t>• Pastureland or Steppes: Lands with sparse, seasonal vegetation suitable for grazing sheep and goats (e.g., Joel 2:22).</w:t>
      </w:r>
    </w:p>
    <w:p w14:paraId="17E967EE" w14:textId="77777777" w:rsidR="00FD39BF" w:rsidRDefault="00FD39BF">
      <w:r>
        <w:t>• Arid Desert or Wasteland: True desert tracts with virtually no rainfall, containing sand, gravel, and rugged mountains, where travel is hazardous and survival is impossible without external assistance.</w:t>
      </w:r>
    </w:p>
    <w:p w14:paraId="45108F59" w14:textId="77777777" w:rsidR="00FD39BF" w:rsidRDefault="00FD39BF">
      <w:r>
        <w:t>• The Trackless Wilds: A vast, unmapped territory symbolizing confusion, isolation, or the absence of societal order (e.g., Job 12:24).</w:t>
      </w:r>
    </w:p>
    <w:p w14:paraId="7BE8398A" w14:textId="77777777" w:rsidR="00FD39BF" w:rsidRDefault="00FD39BF"/>
    <w:p w14:paraId="3D7DFEEA" w14:textId="77777777" w:rsidR="00FD39BF" w:rsidRDefault="00FD39BF">
      <w:r>
        <w:t>In the context of the Exodus narrative, midbar refers to the formidable and barren wilderness of the Sinai Peninsula, a place of transition and preparation.</w:t>
      </w:r>
    </w:p>
    <w:p w14:paraId="67538009" w14:textId="77777777" w:rsidR="00FD39BF" w:rsidRDefault="00FD39BF"/>
    <w:p w14:paraId="546761FA" w14:textId="77777777" w:rsidR="00FD39BF" w:rsidRPr="00FD39BF" w:rsidRDefault="00FD39BF">
      <w:pPr>
        <w:rPr>
          <w:b/>
        </w:rPr>
      </w:pPr>
      <w:r w:rsidRPr="00FD39BF">
        <w:rPr>
          <w:b/>
        </w:rPr>
        <w:t xml:space="preserve"> 3. Usage and Word Pictures</w:t>
      </w:r>
    </w:p>
    <w:p w14:paraId="6B549B38" w14:textId="77777777" w:rsidR="00FD39BF" w:rsidRDefault="00FD39BF">
      <w:r>
        <w:t>The Old Testament employs midbar over 270 times, frequently developing it into a rich spiritual metaphor:</w:t>
      </w:r>
    </w:p>
    <w:p w14:paraId="634256A8" w14:textId="77777777" w:rsidR="00FD39BF" w:rsidRDefault="00FD39BF">
      <w:r>
        <w:t>• The Place of Intimacy and Betrothal: Despite its hardships, the wilderness is remembered as the place of Israel’s youth and bridal devotion to God. The prophet Jeremiah recalls how Israel followed Yahweh "in the wilderness, in a land not sown" (Jeremiah 2:2).</w:t>
      </w:r>
    </w:p>
    <w:p w14:paraId="5FD77ABA" w14:textId="77777777" w:rsidR="00FD39BF" w:rsidRDefault="00FD39BF">
      <w:r>
        <w:t>• The Place of Refiner's Fire: The wilderness is where God tests His people to reveal what is in their hearts. It is the birthplace of the nation, where a slave mentality is systematically stripped away and replaced by a covenant identity.</w:t>
      </w:r>
    </w:p>
    <w:p w14:paraId="4DF9A575" w14:textId="77777777" w:rsidR="00FD39BF" w:rsidRDefault="00FD39BF">
      <w:r>
        <w:t>• The Place of Miraculous Provision: Because the midbar contains no natural means of sustenance for a massive population, it becomes the stage for God's most dramatic acts of preservation—raining bread from heaven and splitting rocks to pour out rivers of water.</w:t>
      </w:r>
    </w:p>
    <w:p w14:paraId="1B607EAF" w14:textId="77777777" w:rsidR="00FD39BF" w:rsidRDefault="00FD39BF"/>
    <w:p w14:paraId="014B9BCF" w14:textId="77777777" w:rsidR="00FD39BF" w:rsidRPr="00FD39BF" w:rsidRDefault="00FD39BF">
      <w:pPr>
        <w:rPr>
          <w:b/>
        </w:rPr>
      </w:pPr>
      <w:r w:rsidRPr="00FD39BF">
        <w:rPr>
          <w:b/>
        </w:rPr>
        <w:t xml:space="preserve"> 4. Theological Implications</w:t>
      </w:r>
    </w:p>
    <w:p w14:paraId="34AE5A91" w14:textId="77777777" w:rsidR="00FD39BF" w:rsidRDefault="00FD39BF">
      <w:r>
        <w:t xml:space="preserve">Theologically, the wilderness represents the essential "in-between" stage of the redemptive journey. It is the space between the deliverance from Egypt (justification) and the entry into the Promised Land (glorification/inheritance). </w:t>
      </w:r>
    </w:p>
    <w:p w14:paraId="01EC6334" w14:textId="77777777" w:rsidR="00FD39BF" w:rsidRDefault="00FD39BF">
      <w:r>
        <w:t>• Dependence over Independence: The wilderness teaches that human resourcefulness is insufficient for survival. God intentionally leads His people into a dry land to teach them that "man shall not live by bread alone; but man lives by every word that proceeds from the mouth of the Lord" (Deuteronomy 8:3).</w:t>
      </w:r>
    </w:p>
    <w:p w14:paraId="18F8F311" w14:textId="77777777" w:rsidR="00FD39BF" w:rsidRDefault="00FD39BF">
      <w:r>
        <w:t>• The Presence as Protection: In the vulnerable open spaces of the midbar, security is found solely in the presence of Yahweh. The pillar of cloud by day and fire by night demonstrates that God’s presence is both a shield from the elements and a guide through the trackless waste.</w:t>
      </w:r>
    </w:p>
    <w:p w14:paraId="68885396" w14:textId="77777777" w:rsidR="00FD39BF" w:rsidRDefault="00FD39BF"/>
    <w:p w14:paraId="26CA6A8B" w14:textId="77777777" w:rsidR="00FD39BF" w:rsidRPr="00FD39BF" w:rsidRDefault="00FD39BF">
      <w:pPr>
        <w:rPr>
          <w:b/>
        </w:rPr>
      </w:pPr>
      <w:r w:rsidRPr="00FD39BF">
        <w:rPr>
          <w:b/>
        </w:rPr>
        <w:t xml:space="preserve"> 5. Contextual Nuance in the Passage</w:t>
      </w:r>
    </w:p>
    <w:p w14:paraId="6FF4B4F3" w14:textId="77777777" w:rsidR="00FD39BF" w:rsidRDefault="00FD39BF">
      <w:r>
        <w:t xml:space="preserve">In Exodus 13:18, God instructs Moses to lead the people "by way of the wilderness of the Red Sea" rather than the shorter, more direct northern coastal route through Philistine territory. </w:t>
      </w:r>
    </w:p>
    <w:p w14:paraId="3F0EED06" w14:textId="77777777" w:rsidR="00FD39BF" w:rsidRDefault="00FD39BF">
      <w:r>
        <w:t>• A Sovereign Detour: The direct route would have brought immediate warfare, for which the newly liberated slaves were utterly unprepared. The wilderness, therefore, serves as a protective buffer.</w:t>
      </w:r>
    </w:p>
    <w:p w14:paraId="1D45C35E" w14:textId="77777777" w:rsidR="00FD39BF" w:rsidRDefault="00FD39BF">
      <w:r>
        <w:t>• The School of God: By routing them through the midbar, God secures the time and isolation necessary to bring them to Mount Sinai, where He will establish His covenant and give them the Law. The detour is not a mistake or a sign of divine indecision; it is a vital, therapeutic delay designed to build Israel's faith.</w:t>
      </w:r>
    </w:p>
    <w:p w14:paraId="6986B3DF" w14:textId="77777777" w:rsidR="00FD39BF" w:rsidRDefault="00FD39BF"/>
    <w:p w14:paraId="33A7543D" w14:textId="77777777" w:rsidR="00FD39BF" w:rsidRPr="00FD39BF" w:rsidRDefault="00FD39BF">
      <w:pPr>
        <w:rPr>
          <w:b/>
        </w:rPr>
      </w:pPr>
      <w:r w:rsidRPr="00FD39BF">
        <w:rPr>
          <w:b/>
        </w:rPr>
        <w:t xml:space="preserve"> 6. Key Uses in Other Verses (NKJV)</w:t>
      </w:r>
    </w:p>
    <w:p w14:paraId="772362B0" w14:textId="77777777" w:rsidR="00FD39BF" w:rsidRDefault="00FD39BF">
      <w:r>
        <w:t>• Genesis 21:14 – "...and she departed and wandered in the Wilderness of Beersheba." (The midbar as a place of desperate extremity where Hagar experiences God's hearing and seeing).</w:t>
      </w:r>
    </w:p>
    <w:p w14:paraId="064090E4" w14:textId="77777777" w:rsidR="00FD39BF" w:rsidRDefault="00FD39BF">
      <w:r>
        <w:t>• Deuteronomy 8:2 – "And you shall remember that the Lord your God led you all the way these forty years in the wilderness, to humble you and test you..." (The defining interpretive commentary on the wilderness experience).</w:t>
      </w:r>
    </w:p>
    <w:p w14:paraId="10F67277" w14:textId="77777777" w:rsidR="00FD39BF" w:rsidRDefault="00FD39BF">
      <w:r>
        <w:t>• Psalm 78:19 – "They spoke against God: They said, 'Can God prepare a table in the wilderness?'" (The midbar as the ultimate test of faith in God's provision).</w:t>
      </w:r>
    </w:p>
    <w:p w14:paraId="758FD08E" w14:textId="77777777" w:rsidR="00FD39BF" w:rsidRDefault="00FD39BF">
      <w:r>
        <w:t>• Song of Solomon 8:5 – "Who is this coming up from the wilderness, leaning upon her beloved?" (The midbar as a place of transition from which one emerges transformed, marked by deep intimacy and dependence).</w:t>
      </w:r>
    </w:p>
    <w:p w14:paraId="35672BCB" w14:textId="77777777" w:rsidR="00FD39BF" w:rsidRDefault="00FD39BF"/>
    <w:p w14:paraId="1032EA33" w14:textId="77777777" w:rsidR="00FD39BF" w:rsidRPr="00FD39BF" w:rsidRDefault="00FD39BF">
      <w:pPr>
        <w:rPr>
          <w:b/>
        </w:rPr>
      </w:pPr>
      <w:r w:rsidRPr="00FD39BF">
        <w:rPr>
          <w:b/>
        </w:rPr>
        <w:t xml:space="preserve"> 7. Other Relevant Insights</w:t>
      </w:r>
    </w:p>
    <w:p w14:paraId="24A9CB48" w14:textId="77777777" w:rsidR="00FD39BF" w:rsidRDefault="00FD39BF">
      <w:r>
        <w:t>In the Septuagint (the ancient Greek translation of the Old Testament), midbar is consistently translated as eremos, which is the exact term used in the New Testament for the "wilderness" where Jesus was tempted for forty days (Matthew 4:1). This creates a direct theological link: where Israel, the "son" of God (Exodus 4:22), failed their forty-year wilderness test through grumbling and unbelief, Jesus, the ultimate Son of God, retreated into the eremos and triumphed over the enemy, quoting Deuteronomy's wilderness lessons to defeat temptation.</w:t>
      </w:r>
    </w:p>
    <w:p w14:paraId="0A39AFB5" w14:textId="77777777" w:rsidR="00FD39BF" w:rsidRDefault="00FD39BF"/>
    <w:p w14:paraId="0E996B6A" w14:textId="77777777" w:rsidR="00FD39BF" w:rsidRPr="00FD39BF" w:rsidRDefault="00FD39BF">
      <w:pPr>
        <w:rPr>
          <w:b/>
        </w:rPr>
      </w:pPr>
      <w:r w:rsidRPr="00FD39BF">
        <w:rPr>
          <w:b/>
        </w:rPr>
        <w:t xml:space="preserve"> 8. References</w:t>
      </w:r>
    </w:p>
    <w:p w14:paraId="414F22EB" w14:textId="77777777" w:rsidR="00FD39BF" w:rsidRDefault="00FD39BF">
      <w:r>
        <w:t>• Brown, Francis, S.R. Driver, and Charles A. Briggs. A Hebrew and English Lexicon of the Old Testament (BDB).</w:t>
      </w:r>
    </w:p>
    <w:p w14:paraId="18001BC3" w14:textId="77777777" w:rsidR="00FD39BF" w:rsidRDefault="00FD39BF">
      <w:r>
        <w:t>• Harris, R. Laird, Gleason L. Archer Jr., and Bruce K. Waltke. Theological Wordbook of the Old Testament (TWOT).</w:t>
      </w:r>
    </w:p>
    <w:p w14:paraId="42ECE945" w14:textId="77777777" w:rsidR="00FD39BF" w:rsidRDefault="00FD39BF">
      <w:r>
        <w:t>• Koehler, Ludwig, and Walter Baumgartner. The Hebrew and Aramaic Lexicon of the Old Testament (HALOT).</w:t>
      </w:r>
    </w:p>
    <w:p w14:paraId="130E2C12" w14:textId="77777777" w:rsidR="00FD39BF" w:rsidRDefault="00FD39BF">
      <w:r>
        <w:t>• VanGemeren, Willem A., ed. New International Dictionary of Old Testament Theology and Exegesis (NIDOTTE).</w:t>
      </w:r>
    </w:p>
    <w:p w14:paraId="1A551C33" w14:textId="21BD66BD" w:rsidR="004C5552" w:rsidRDefault="00FD39BF">
      <w:r>
        <w:t>• Botterweck, G. Johannes, and Helmer Ringgren, eds.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D3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56972"/>
  <w15:chartTrackingRefBased/>
  <w15:docId w15:val="{BE145E4C-E9BC-41D3-85C1-420B7299D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9BF"/>
    <w:rPr>
      <w:rFonts w:eastAsiaTheme="majorEastAsia" w:cstheme="majorBidi"/>
      <w:color w:val="272727" w:themeColor="text1" w:themeTint="D8"/>
    </w:rPr>
  </w:style>
  <w:style w:type="paragraph" w:styleId="Title">
    <w:name w:val="Title"/>
    <w:basedOn w:val="Normal"/>
    <w:next w:val="Normal"/>
    <w:link w:val="TitleChar"/>
    <w:uiPriority w:val="10"/>
    <w:qFormat/>
    <w:rsid w:val="00FD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9BF"/>
    <w:pPr>
      <w:spacing w:before="160"/>
      <w:jc w:val="center"/>
    </w:pPr>
    <w:rPr>
      <w:i/>
      <w:iCs/>
      <w:color w:val="404040" w:themeColor="text1" w:themeTint="BF"/>
    </w:rPr>
  </w:style>
  <w:style w:type="character" w:customStyle="1" w:styleId="QuoteChar">
    <w:name w:val="Quote Char"/>
    <w:basedOn w:val="DefaultParagraphFont"/>
    <w:link w:val="Quote"/>
    <w:uiPriority w:val="29"/>
    <w:rsid w:val="00FD39BF"/>
    <w:rPr>
      <w:i/>
      <w:iCs/>
      <w:color w:val="404040" w:themeColor="text1" w:themeTint="BF"/>
    </w:rPr>
  </w:style>
  <w:style w:type="paragraph" w:styleId="ListParagraph">
    <w:name w:val="List Paragraph"/>
    <w:basedOn w:val="Normal"/>
    <w:uiPriority w:val="34"/>
    <w:qFormat/>
    <w:rsid w:val="00FD39BF"/>
    <w:pPr>
      <w:ind w:left="720"/>
      <w:contextualSpacing/>
    </w:pPr>
  </w:style>
  <w:style w:type="character" w:styleId="IntenseEmphasis">
    <w:name w:val="Intense Emphasis"/>
    <w:basedOn w:val="DefaultParagraphFont"/>
    <w:uiPriority w:val="21"/>
    <w:qFormat/>
    <w:rsid w:val="00FD39BF"/>
    <w:rPr>
      <w:i/>
      <w:iCs/>
      <w:color w:val="2E74B5" w:themeColor="accent1" w:themeShade="BF"/>
    </w:rPr>
  </w:style>
  <w:style w:type="paragraph" w:styleId="IntenseQuote">
    <w:name w:val="Intense Quote"/>
    <w:basedOn w:val="Normal"/>
    <w:next w:val="Normal"/>
    <w:link w:val="IntenseQuoteChar"/>
    <w:uiPriority w:val="30"/>
    <w:qFormat/>
    <w:rsid w:val="00FD39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39BF"/>
    <w:rPr>
      <w:i/>
      <w:iCs/>
      <w:color w:val="2E74B5" w:themeColor="accent1" w:themeShade="BF"/>
    </w:rPr>
  </w:style>
  <w:style w:type="character" w:styleId="IntenseReference">
    <w:name w:val="Intense Reference"/>
    <w:basedOn w:val="DefaultParagraphFont"/>
    <w:uiPriority w:val="32"/>
    <w:qFormat/>
    <w:rsid w:val="00FD39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5534</Characters>
  <Application>Microsoft Office Word</Application>
  <DocSecurity>0</DocSecurity>
  <Lines>46</Lines>
  <Paragraphs>12</Paragraphs>
  <ScaleCrop>false</ScaleCrop>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