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FE01" w14:textId="77777777" w:rsidR="00196A4F" w:rsidRPr="00196A4F" w:rsidRDefault="00196A4F">
      <w:pPr>
        <w:rPr>
          <w:b/>
        </w:rPr>
      </w:pPr>
      <w:r w:rsidRPr="00196A4F">
        <w:rPr>
          <w:b/>
        </w:rPr>
        <w:t>REMEMBER - ( zakar , Strong's H2142 )</w:t>
      </w:r>
    </w:p>
    <w:p w14:paraId="290A0B99" w14:textId="77777777" w:rsidR="00196A4F" w:rsidRDefault="00196A4F">
      <w:r w:rsidRPr="00196A4F">
        <w:rPr>
          <w:b/>
        </w:rPr>
        <w:t>Summary:</w:t>
      </w:r>
    </w:p>
    <w:p w14:paraId="2A101766" w14:textId="77777777" w:rsidR="00196A4F" w:rsidRDefault="00196A4F">
      <w:r>
        <w:t>The Hebrew verb zakar goes far beyond mere mental recall; it is an active word that involves bringing the past into the present so that it influences current behavior and future action. In Exodus 13:3, Moses commands Israel to "remember" the day of their deliverance from Egypt. This is not a call to passive recollection, but a charge to actively commemorate their redemption through concrete obedience, worship, and ritual. In the biblical worldview, to remember is to act in light of what has been revealed.</w:t>
      </w:r>
    </w:p>
    <w:p w14:paraId="2D521281" w14:textId="77777777" w:rsidR="00196A4F" w:rsidRDefault="00196A4F"/>
    <w:p w14:paraId="56ABCB78" w14:textId="77777777" w:rsidR="00196A4F" w:rsidRDefault="00196A4F">
      <w:r w:rsidRPr="00196A4F">
        <w:rPr>
          <w:b/>
        </w:rPr>
        <w:t>Full Study:</w:t>
      </w:r>
    </w:p>
    <w:p w14:paraId="5F8519EF" w14:textId="77777777" w:rsidR="00196A4F" w:rsidRDefault="00196A4F"/>
    <w:p w14:paraId="227826BB" w14:textId="77777777" w:rsidR="00196A4F" w:rsidRPr="00196A4F" w:rsidRDefault="00196A4F">
      <w:pPr>
        <w:rPr>
          <w:b/>
        </w:rPr>
      </w:pPr>
      <w:r w:rsidRPr="00196A4F">
        <w:rPr>
          <w:b/>
        </w:rPr>
        <w:t>1. Word Picture / Background</w:t>
      </w:r>
    </w:p>
    <w:p w14:paraId="383F5989" w14:textId="77777777" w:rsidR="00196A4F" w:rsidRDefault="00196A4F">
      <w:r>
        <w:t xml:space="preserve">The root of zakar is ancient and carries the foundational idea of marking, engraving, or scratching a record onto a durable surface so that it is not lost to time. It is also historically linked to the concept of speaking aloud or mentioning a name. In Hebrew thought, memory is not a passive filing cabinet of the brain but an intentional movement of the will. When God "remembers" someone, He steps into their situation to deliver or bless them. When humans "remember" God, they reorient their lives, attitudes, and actions around His character and commandments. </w:t>
      </w:r>
    </w:p>
    <w:p w14:paraId="407E0BF2" w14:textId="77777777" w:rsidR="00196A4F" w:rsidRDefault="00196A4F"/>
    <w:p w14:paraId="2E53538B" w14:textId="77777777" w:rsidR="00196A4F" w:rsidRPr="00196A4F" w:rsidRDefault="00196A4F">
      <w:pPr>
        <w:rPr>
          <w:b/>
        </w:rPr>
      </w:pPr>
      <w:r w:rsidRPr="00196A4F">
        <w:rPr>
          <w:b/>
        </w:rPr>
        <w:t>2. Meaning / Lexical Definition</w:t>
      </w:r>
    </w:p>
    <w:p w14:paraId="66D04396" w14:textId="77777777" w:rsidR="00196A4F" w:rsidRDefault="00196A4F">
      <w:r>
        <w:t>• Zakar is a primitive verb meaning to recall, call to mind, record, make a memorial, or commemorate. In the Qal stem (which is used as an imperative in Exodus 13:3), it means to keep in mind, think of, or pay attention to. The opposite of zakar is not merely forgetting due to a poor memory, but willfully neglecting, ignoring, or abandoning God and His covenant.</w:t>
      </w:r>
    </w:p>
    <w:p w14:paraId="30C106C1" w14:textId="77777777" w:rsidR="00196A4F" w:rsidRDefault="00196A4F"/>
    <w:p w14:paraId="6E38F916" w14:textId="77777777" w:rsidR="00196A4F" w:rsidRPr="00196A4F" w:rsidRDefault="00196A4F">
      <w:pPr>
        <w:rPr>
          <w:b/>
        </w:rPr>
      </w:pPr>
      <w:r w:rsidRPr="00196A4F">
        <w:rPr>
          <w:b/>
        </w:rPr>
        <w:t>3. Usage and Word Pictures</w:t>
      </w:r>
    </w:p>
    <w:p w14:paraId="3D6266B4" w14:textId="77777777" w:rsidR="00196A4F" w:rsidRDefault="00196A4F">
      <w:r>
        <w:t>• Zakar occurs over 230 times in the Old Testament. It is frequently associated with physical, tangible reminders designed to trigger this active remembering.</w:t>
      </w:r>
    </w:p>
    <w:p w14:paraId="7799D86F" w14:textId="77777777" w:rsidR="00196A4F" w:rsidRDefault="00196A4F">
      <w:r>
        <w:t>• Israel set up twelve standing stones after crossing the Jordan River to serve as a physical memorial (zikkaron) so future generations would zakar God's power (Joshua 4).</w:t>
      </w:r>
    </w:p>
    <w:p w14:paraId="76325D25" w14:textId="77777777" w:rsidR="00196A4F" w:rsidRDefault="00196A4F">
      <w:r>
        <w:t>• The blue tassels on the corners of Israeli garments were designed to prompt the eyes and the heart to zakar all the commandments of the Lord (Numbers 15:39).</w:t>
      </w:r>
    </w:p>
    <w:p w14:paraId="0CC43D37" w14:textId="77777777" w:rsidR="00196A4F" w:rsidRDefault="00196A4F">
      <w:r>
        <w:t>• In covenantal language, to zakar is to bring the power of a past covenantal promise into the present moment. It bridges the historical gap, making an ancient event a present reality for the worshiper.</w:t>
      </w:r>
    </w:p>
    <w:p w14:paraId="7782ED56" w14:textId="77777777" w:rsidR="00196A4F" w:rsidRDefault="00196A4F"/>
    <w:p w14:paraId="338468F9" w14:textId="77777777" w:rsidR="00196A4F" w:rsidRPr="00196A4F" w:rsidRDefault="00196A4F">
      <w:pPr>
        <w:rPr>
          <w:b/>
        </w:rPr>
      </w:pPr>
      <w:r w:rsidRPr="00196A4F">
        <w:rPr>
          <w:b/>
        </w:rPr>
        <w:t>4. Theological Implications</w:t>
      </w:r>
    </w:p>
    <w:p w14:paraId="384E562C" w14:textId="77777777" w:rsidR="00196A4F" w:rsidRDefault="00196A4F">
      <w:r>
        <w:t xml:space="preserve">The theology of zakar reveals that biblical faith is historically grounded. God acts in real time and space, and those acts demand a perpetual response. </w:t>
      </w:r>
    </w:p>
    <w:p w14:paraId="09D33454" w14:textId="77777777" w:rsidR="00196A4F" w:rsidRDefault="00196A4F">
      <w:r>
        <w:t>• Covenant Continuity: Remembering is the key to spiritual survival. If Israel remembers, they remain faithful; if they forget, they drift into idolatry.</w:t>
      </w:r>
    </w:p>
    <w:p w14:paraId="0AB03529" w14:textId="77777777" w:rsidR="00196A4F" w:rsidRDefault="00196A4F">
      <w:r>
        <w:t>• The Passover Connection: The command to remember in Exodus 13:3 is the basis for the Passover celebration. This concept directly influences the New Testament understanding of the Lord's Supper, where Jesus commands His disciples to "do this in remembrance (anamnesis) of Me." In both testaments, remembering is a participatory event.</w:t>
      </w:r>
    </w:p>
    <w:p w14:paraId="451C1090" w14:textId="77777777" w:rsidR="00196A4F" w:rsidRDefault="00196A4F"/>
    <w:p w14:paraId="7AFE0FA7" w14:textId="77777777" w:rsidR="00196A4F" w:rsidRPr="00196A4F" w:rsidRDefault="00196A4F">
      <w:pPr>
        <w:rPr>
          <w:b/>
        </w:rPr>
      </w:pPr>
      <w:r w:rsidRPr="00196A4F">
        <w:rPr>
          <w:b/>
        </w:rPr>
        <w:t>5. Contextual Nuance in the Passage</w:t>
      </w:r>
    </w:p>
    <w:p w14:paraId="3A50A8B6" w14:textId="77777777" w:rsidR="00196A4F" w:rsidRDefault="00196A4F">
      <w:r>
        <w:t xml:space="preserve">In Exodus 13:3, Israel is standing on the edge of freedom, having just fled Egypt. Moses commands them to "Remember this day." </w:t>
      </w:r>
    </w:p>
    <w:p w14:paraId="118AB5FD" w14:textId="77777777" w:rsidR="00196A4F" w:rsidRDefault="00196A4F">
      <w:r>
        <w:t>• This remembering is instantly tied to action: "No leavened bread shall be eaten." The physical discipline of eating unleavened bread for seven days serves as the sensory expression of their remembrance.</w:t>
      </w:r>
    </w:p>
    <w:p w14:paraId="48EAF64E" w14:textId="77777777" w:rsidR="00196A4F" w:rsidRDefault="00196A4F">
      <w:r>
        <w:t>• The reason they must remember is because of how they were saved: "by strength of hand the LORD brought you out." Because they did not deliver themselves, their remembrance must be entirely centered on God's sovereign power, leaving no room for human pride.</w:t>
      </w:r>
    </w:p>
    <w:p w14:paraId="5B2B05A7" w14:textId="77777777" w:rsidR="00196A4F" w:rsidRDefault="00196A4F"/>
    <w:p w14:paraId="2DD36946" w14:textId="77777777" w:rsidR="00196A4F" w:rsidRPr="00196A4F" w:rsidRDefault="00196A4F">
      <w:pPr>
        <w:rPr>
          <w:b/>
        </w:rPr>
      </w:pPr>
      <w:r w:rsidRPr="00196A4F">
        <w:rPr>
          <w:b/>
        </w:rPr>
        <w:t>6. Key Uses in Other Verses (NKJV)</w:t>
      </w:r>
    </w:p>
    <w:p w14:paraId="4DAE0F61" w14:textId="77777777" w:rsidR="00196A4F" w:rsidRDefault="00196A4F">
      <w:r>
        <w:t>• Genesis 8:1 - "Then God remembered Noah, and every living thing..." (God acted on Noah's behalf to dry the waters).</w:t>
      </w:r>
    </w:p>
    <w:p w14:paraId="5C063804" w14:textId="77777777" w:rsidR="00196A4F" w:rsidRDefault="00196A4F">
      <w:r>
        <w:t>• Exodus 20:8 - "Remember the Sabbath day, to keep it holy." (Remembering is expressed through rest and worship).</w:t>
      </w:r>
    </w:p>
    <w:p w14:paraId="0FE79B2B" w14:textId="77777777" w:rsidR="00196A4F" w:rsidRDefault="00196A4F">
      <w:r>
        <w:t>• Deuteronomy 8:18 - "And you shall remember the LORD your God, for it is He who gives you power to get wealth..." (Remembering prevents pride and self-sufficiency).</w:t>
      </w:r>
    </w:p>
    <w:p w14:paraId="38D4DA53" w14:textId="77777777" w:rsidR="00196A4F" w:rsidRDefault="00196A4F">
      <w:r>
        <w:t>• Psalm 103:14 - "For He knows our frame; He remembers that we are dust." (God acts with compassion based on His knowledge of human weakness).</w:t>
      </w:r>
    </w:p>
    <w:p w14:paraId="1CF38056" w14:textId="77777777" w:rsidR="00196A4F" w:rsidRDefault="00196A4F"/>
    <w:p w14:paraId="44D6CF6F" w14:textId="77777777" w:rsidR="00196A4F" w:rsidRPr="00196A4F" w:rsidRDefault="00196A4F">
      <w:pPr>
        <w:rPr>
          <w:b/>
        </w:rPr>
      </w:pPr>
      <w:r w:rsidRPr="00196A4F">
        <w:rPr>
          <w:b/>
        </w:rPr>
        <w:t>7. Other Relevant Insights</w:t>
      </w:r>
    </w:p>
    <w:p w14:paraId="495F3943" w14:textId="77777777" w:rsidR="00196A4F" w:rsidRDefault="00196A4F">
      <w:r>
        <w:t>For the modern believer, zakar is the ultimate antidote to anxiety and spiritual drift. When Christians face uncertain futures, they are called to look backward at the cross and the empty tomb. Pastoral ministry often consists of helping people practice zakar—reminding them of who God is and what He has already done, which provides the emotional and spiritual anchor needed to face today's trials.</w:t>
      </w:r>
    </w:p>
    <w:p w14:paraId="4A2BF354" w14:textId="77777777" w:rsidR="00196A4F" w:rsidRDefault="00196A4F"/>
    <w:p w14:paraId="35EC6F37" w14:textId="77777777" w:rsidR="00196A4F" w:rsidRPr="00196A4F" w:rsidRDefault="00196A4F">
      <w:pPr>
        <w:rPr>
          <w:b/>
        </w:rPr>
      </w:pPr>
      <w:r w:rsidRPr="00196A4F">
        <w:rPr>
          <w:b/>
        </w:rPr>
        <w:t>8. References</w:t>
      </w:r>
    </w:p>
    <w:p w14:paraId="464C2930" w14:textId="77777777" w:rsidR="00196A4F" w:rsidRDefault="00196A4F">
      <w:r>
        <w:t>• Brown-Driver-Briggs Hebrew and English Lexicon</w:t>
      </w:r>
    </w:p>
    <w:p w14:paraId="6F9993E0" w14:textId="77777777" w:rsidR="00196A4F" w:rsidRDefault="00196A4F">
      <w:r>
        <w:t>• Theological Wordbook of the Old Testament</w:t>
      </w:r>
    </w:p>
    <w:p w14:paraId="0F22C062" w14:textId="77777777" w:rsidR="00196A4F" w:rsidRDefault="00196A4F">
      <w:r>
        <w:t>• Vine's Expository Dictionary of Old and New Testament Words</w:t>
      </w:r>
    </w:p>
    <w:p w14:paraId="16C486D0" w14:textId="433B2793" w:rsidR="004C5552" w:rsidRDefault="00196A4F">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4F"/>
    <w:rsid w:val="00017747"/>
    <w:rsid w:val="00023A4A"/>
    <w:rsid w:val="0006763F"/>
    <w:rsid w:val="000C53AC"/>
    <w:rsid w:val="00146083"/>
    <w:rsid w:val="00196A4F"/>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4951C"/>
  <w15:chartTrackingRefBased/>
  <w15:docId w15:val="{9586682B-40D2-4415-AB30-1FA10B03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96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96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A4F"/>
    <w:rPr>
      <w:rFonts w:eastAsiaTheme="majorEastAsia" w:cstheme="majorBidi"/>
      <w:color w:val="272727" w:themeColor="text1" w:themeTint="D8"/>
    </w:rPr>
  </w:style>
  <w:style w:type="paragraph" w:styleId="Title">
    <w:name w:val="Title"/>
    <w:basedOn w:val="Normal"/>
    <w:next w:val="Normal"/>
    <w:link w:val="TitleChar"/>
    <w:uiPriority w:val="10"/>
    <w:qFormat/>
    <w:rsid w:val="00196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A4F"/>
    <w:pPr>
      <w:spacing w:before="160"/>
      <w:jc w:val="center"/>
    </w:pPr>
    <w:rPr>
      <w:i/>
      <w:iCs/>
      <w:color w:val="404040" w:themeColor="text1" w:themeTint="BF"/>
    </w:rPr>
  </w:style>
  <w:style w:type="character" w:customStyle="1" w:styleId="QuoteChar">
    <w:name w:val="Quote Char"/>
    <w:basedOn w:val="DefaultParagraphFont"/>
    <w:link w:val="Quote"/>
    <w:uiPriority w:val="29"/>
    <w:rsid w:val="00196A4F"/>
    <w:rPr>
      <w:i/>
      <w:iCs/>
      <w:color w:val="404040" w:themeColor="text1" w:themeTint="BF"/>
    </w:rPr>
  </w:style>
  <w:style w:type="paragraph" w:styleId="ListParagraph">
    <w:name w:val="List Paragraph"/>
    <w:basedOn w:val="Normal"/>
    <w:uiPriority w:val="34"/>
    <w:qFormat/>
    <w:rsid w:val="00196A4F"/>
    <w:pPr>
      <w:ind w:left="720"/>
      <w:contextualSpacing/>
    </w:pPr>
  </w:style>
  <w:style w:type="character" w:styleId="IntenseEmphasis">
    <w:name w:val="Intense Emphasis"/>
    <w:basedOn w:val="DefaultParagraphFont"/>
    <w:uiPriority w:val="21"/>
    <w:qFormat/>
    <w:rsid w:val="00196A4F"/>
    <w:rPr>
      <w:i/>
      <w:iCs/>
      <w:color w:val="2E74B5" w:themeColor="accent1" w:themeShade="BF"/>
    </w:rPr>
  </w:style>
  <w:style w:type="paragraph" w:styleId="IntenseQuote">
    <w:name w:val="Intense Quote"/>
    <w:basedOn w:val="Normal"/>
    <w:next w:val="Normal"/>
    <w:link w:val="IntenseQuoteChar"/>
    <w:uiPriority w:val="30"/>
    <w:qFormat/>
    <w:rsid w:val="00196A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96A4F"/>
    <w:rPr>
      <w:i/>
      <w:iCs/>
      <w:color w:val="2E74B5" w:themeColor="accent1" w:themeShade="BF"/>
    </w:rPr>
  </w:style>
  <w:style w:type="character" w:styleId="IntenseReference">
    <w:name w:val="Intense Reference"/>
    <w:basedOn w:val="DefaultParagraphFont"/>
    <w:uiPriority w:val="32"/>
    <w:qFormat/>
    <w:rsid w:val="00196A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