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FAD9" w14:textId="77777777" w:rsidR="00FF20F9" w:rsidRPr="00FF20F9" w:rsidRDefault="00FF20F9">
      <w:pPr>
        <w:rPr>
          <w:b/>
        </w:rPr>
      </w:pPr>
      <w:r w:rsidRPr="00FF20F9">
        <w:rPr>
          <w:b/>
        </w:rPr>
        <w:t>MEMORIAL - ( zikkaron , Strong's H2146 )</w:t>
      </w:r>
    </w:p>
    <w:p w14:paraId="455CDA85" w14:textId="77777777" w:rsidR="00FF20F9" w:rsidRDefault="00FF20F9">
      <w:r w:rsidRPr="00FF20F9">
        <w:rPr>
          <w:b/>
        </w:rPr>
        <w:t>Summary:</w:t>
      </w:r>
    </w:p>
    <w:p w14:paraId="716AC8B8" w14:textId="77777777" w:rsidR="00FF20F9" w:rsidRDefault="00FF20F9">
      <w:r>
        <w:t>The Hebrew word zikkaron refers to a memorial, reminder, or token of remembrance designed to keep a significant person, covenant, or past event active in the mind. In the context of Exodus 13:9, it is an objective, visible reminder of God's dramatic deliverance of Israel from Egypt. This "memorial" was to be kept "between your eyes" so that the memory of Yahweh's redemption would shape Israel's thoughts, speech, and obedience to His law.</w:t>
      </w:r>
    </w:p>
    <w:p w14:paraId="1898D30F" w14:textId="77777777" w:rsidR="00FF20F9" w:rsidRDefault="00FF20F9"/>
    <w:p w14:paraId="38F2C366" w14:textId="77777777" w:rsidR="00FF20F9" w:rsidRDefault="00FF20F9">
      <w:r w:rsidRPr="00FF20F9">
        <w:rPr>
          <w:b/>
        </w:rPr>
        <w:t>Full Study:</w:t>
      </w:r>
    </w:p>
    <w:p w14:paraId="0E3F40CA" w14:textId="77777777" w:rsidR="00FF20F9" w:rsidRDefault="00FF20F9"/>
    <w:p w14:paraId="1C0F6932" w14:textId="77777777" w:rsidR="00FF20F9" w:rsidRPr="00FF20F9" w:rsidRDefault="00FF20F9">
      <w:pPr>
        <w:rPr>
          <w:b/>
        </w:rPr>
      </w:pPr>
      <w:r w:rsidRPr="00FF20F9">
        <w:rPr>
          <w:b/>
        </w:rPr>
        <w:t>1. Word Picture / Background</w:t>
      </w:r>
    </w:p>
    <w:p w14:paraId="346A74B2" w14:textId="77777777" w:rsidR="00FF20F9" w:rsidRDefault="00FF20F9">
      <w:r>
        <w:t>• The word zikkaron derives from the root verb zakar, which means "to remember," "recall," or "mention."</w:t>
      </w:r>
    </w:p>
    <w:p w14:paraId="3DD8E36D" w14:textId="77777777" w:rsidR="00FF20F9" w:rsidRDefault="00FF20F9">
      <w:r>
        <w:t>• In ancient Hebrew thought, "remembering" is never merely passive mental recall or a cognitive exercise. To remember is to act in accordance with that memory. Conversely, to forget is to act with disregard.</w:t>
      </w:r>
    </w:p>
    <w:p w14:paraId="193E112E" w14:textId="77777777" w:rsidR="00FF20F9" w:rsidRDefault="00FF20F9">
      <w:r>
        <w:t>• A zikkaron is a tangible, concrete object, day, or practice designed to trigger active remembering. It acts as an anchor in time and space, bridging a past saving act of God with the present reality of His people. It serves as an external trigger to prompt an internal, transformative response.</w:t>
      </w:r>
    </w:p>
    <w:p w14:paraId="2D948DE7" w14:textId="77777777" w:rsidR="00FF20F9" w:rsidRDefault="00FF20F9"/>
    <w:p w14:paraId="2EDC5F03" w14:textId="77777777" w:rsidR="00FF20F9" w:rsidRPr="00FF20F9" w:rsidRDefault="00FF20F9">
      <w:pPr>
        <w:rPr>
          <w:b/>
        </w:rPr>
      </w:pPr>
      <w:r w:rsidRPr="00FF20F9">
        <w:rPr>
          <w:b/>
        </w:rPr>
        <w:t>2. Meaning / Lexical Definition</w:t>
      </w:r>
    </w:p>
    <w:p w14:paraId="4687EE5B" w14:textId="77777777" w:rsidR="00FF20F9" w:rsidRDefault="00FF20F9">
      <w:r>
        <w:t>• Zikkaron denotes a memorial, remembrance, reminder, memento, or commemorative token.</w:t>
      </w:r>
    </w:p>
    <w:p w14:paraId="6670DE37" w14:textId="77777777" w:rsidR="00FF20F9" w:rsidRDefault="00FF20F9">
      <w:r>
        <w:t>• It refers to something that keeps a memory alive, whether it is a physical monument (such as stones taken from the Jordan River), a ritual celebration (such as the Passover), or a symbolic mark worn on the body.</w:t>
      </w:r>
    </w:p>
    <w:p w14:paraId="73E2BB77" w14:textId="77777777" w:rsidR="00FF20F9" w:rsidRDefault="00FF20F9">
      <w:r>
        <w:t>• It represents an instrument of memory that ensures a past historical act of God continues to exert a powerful, formative influence on the current generation.</w:t>
      </w:r>
    </w:p>
    <w:p w14:paraId="6DC0B68E" w14:textId="77777777" w:rsidR="00FF20F9" w:rsidRDefault="00FF20F9"/>
    <w:p w14:paraId="453E1D19" w14:textId="77777777" w:rsidR="00FF20F9" w:rsidRPr="00FF20F9" w:rsidRDefault="00FF20F9">
      <w:pPr>
        <w:rPr>
          <w:b/>
        </w:rPr>
      </w:pPr>
      <w:r w:rsidRPr="00FF20F9">
        <w:rPr>
          <w:b/>
        </w:rPr>
        <w:t>3. Usage and Word Pictures</w:t>
      </w:r>
    </w:p>
    <w:p w14:paraId="2524392D" w14:textId="77777777" w:rsidR="00FF20F9" w:rsidRDefault="00FF20F9">
      <w:r>
        <w:t>• Ritual Feasts and Days: The Feast of Unleavened Bread and the Passover are designated as a memorial day to celebrate Yahweh’s historical deliverance of His people.</w:t>
      </w:r>
    </w:p>
    <w:p w14:paraId="44570981" w14:textId="77777777" w:rsidR="00FF20F9" w:rsidRDefault="00FF20F9">
      <w:r>
        <w:t>• Physical Objects: The twelve stones taken from the bed of the Jordan River were set up as a permanent zikkaron for future generations to see and ask about.</w:t>
      </w:r>
    </w:p>
    <w:p w14:paraId="4DB2C242" w14:textId="77777777" w:rsidR="00FF20F9" w:rsidRDefault="00FF20F9">
      <w:r>
        <w:t>• Liturgical Reminders: The two onyx stones on the shoulders of the high priest's ephod, engraved with the names of the tribes of Israel, served as "stones of memorial" before the Lord, signaling that God actively remembers His covenant people.</w:t>
      </w:r>
    </w:p>
    <w:p w14:paraId="014A7D3F" w14:textId="77777777" w:rsidR="00FF20F9" w:rsidRDefault="00FF20F9">
      <w:r>
        <w:t>• Body Metaphors: In Exodus 13:9, the memorial is figuratively placed "between your eyes." This creates a vivid word picture of a frontlet or headband worn on the forehead, constantly remaining in the wearer's line of sight and steering their focus toward God's redemptive work.</w:t>
      </w:r>
    </w:p>
    <w:p w14:paraId="7DC4D72A" w14:textId="77777777" w:rsidR="00FF20F9" w:rsidRDefault="00FF20F9"/>
    <w:p w14:paraId="4A5255AA" w14:textId="77777777" w:rsidR="00FF20F9" w:rsidRPr="00FF20F9" w:rsidRDefault="00FF20F9">
      <w:pPr>
        <w:rPr>
          <w:b/>
        </w:rPr>
      </w:pPr>
      <w:r w:rsidRPr="00FF20F9">
        <w:rPr>
          <w:b/>
        </w:rPr>
        <w:t>4. Theological Implications</w:t>
      </w:r>
    </w:p>
    <w:p w14:paraId="68ED5F7B" w14:textId="77777777" w:rsidR="00FF20F9" w:rsidRDefault="00FF20F9">
      <w:r>
        <w:t>• Redemption Must Not Be Forgotten: Human beings are prone to spiritual amnesia. Without active memorials, the visual reality of God's power and grace easily fades, leading to spiritual drift, compromise, and idolatry.</w:t>
      </w:r>
    </w:p>
    <w:p w14:paraId="6E62919F" w14:textId="77777777" w:rsidR="00FF20F9" w:rsidRDefault="00FF20F9">
      <w:r>
        <w:t>• Memory Drives Ethics: The memorial of the Exodus is directly linked to keeping "the LORD's law" in the mouth. Remembering God's grace and power is the fuel for daily obedience; holy living is the natural byproduct of a memory saturated with God's deliverance.</w:t>
      </w:r>
    </w:p>
    <w:p w14:paraId="0B0F1006" w14:textId="77777777" w:rsidR="00FF20F9" w:rsidRDefault="00FF20F9">
      <w:r>
        <w:t>• Intergenerational Continuity: A zikkaron is designed to prompt questions from children. It turns historical acts of God into living testimonies, passing faith down from one generation to the next.</w:t>
      </w:r>
    </w:p>
    <w:p w14:paraId="34C8BD2A" w14:textId="77777777" w:rsidR="00FF20F9" w:rsidRDefault="00FF20F9"/>
    <w:p w14:paraId="7085E84E" w14:textId="77777777" w:rsidR="00FF20F9" w:rsidRPr="00FF20F9" w:rsidRDefault="00FF20F9">
      <w:pPr>
        <w:rPr>
          <w:b/>
        </w:rPr>
      </w:pPr>
      <w:r w:rsidRPr="00FF20F9">
        <w:rPr>
          <w:b/>
        </w:rPr>
        <w:t>5. Contextual Nuance in the Passage</w:t>
      </w:r>
    </w:p>
    <w:p w14:paraId="659E678C" w14:textId="77777777" w:rsidR="00FF20F9" w:rsidRDefault="00FF20F9">
      <w:r>
        <w:t>• In Exodus 13:9, the Feast of Unleavened Bread and the consecration of the firstborn function as a sign on the hand and a zikkaron (memorial) between the eyes.</w:t>
      </w:r>
    </w:p>
    <w:p w14:paraId="15F0C70A" w14:textId="77777777" w:rsidR="00FF20F9" w:rsidRDefault="00FF20F9">
      <w:r>
        <w:t>• The positioning is strategic: the "hand" represents action and work, while "between the eyes" represents vision, perspective, and thought.</w:t>
      </w:r>
    </w:p>
    <w:p w14:paraId="636E0EF1" w14:textId="77777777" w:rsidR="00FF20F9" w:rsidRDefault="00FF20F9">
      <w:r>
        <w:t>• Rather than a literal physical box (which later Jewish tradition developed into phylacteries or tefillin), the primary contextual intent is figurative and educational. The redemption from Egypt must completely govern how Israel acts (hand) and how they perceive the world (between the eyes).</w:t>
      </w:r>
    </w:p>
    <w:p w14:paraId="0573B9D0" w14:textId="77777777" w:rsidR="00FF20F9" w:rsidRDefault="00FF20F9">
      <w:r>
        <w:t>• The ultimate goal of this memorial is verbal and spiritual: "that the LORD's law may be in your mouth." Keeping the memory of redemption active ensures that God's truth is naturally spoken of, shared, and lived out.</w:t>
      </w:r>
    </w:p>
    <w:p w14:paraId="3BB7933C" w14:textId="77777777" w:rsidR="00FF20F9" w:rsidRDefault="00FF20F9"/>
    <w:p w14:paraId="7C2E26C3" w14:textId="77777777" w:rsidR="00FF20F9" w:rsidRPr="00FF20F9" w:rsidRDefault="00FF20F9">
      <w:pPr>
        <w:rPr>
          <w:b/>
        </w:rPr>
      </w:pPr>
      <w:r w:rsidRPr="00FF20F9">
        <w:rPr>
          <w:b/>
        </w:rPr>
        <w:t>6. Key Uses in Other Verses (NKJV)</w:t>
      </w:r>
    </w:p>
    <w:p w14:paraId="2A671FD8" w14:textId="77777777" w:rsidR="00FF20F9" w:rsidRDefault="00FF20F9">
      <w:r>
        <w:t>• Exodus 12:14 - "So this day shall be to you a memorial; and you shall keep it as a feast to the LORD throughout your generations."</w:t>
      </w:r>
    </w:p>
    <w:p w14:paraId="474D7592" w14:textId="77777777" w:rsidR="00FF20F9" w:rsidRDefault="00FF20F9">
      <w:r>
        <w:t>• Exodus 28:12 - "And you shall put the two stones on the shoulders of the ephod as memorial stones for the sons of Israel. So Aaron shall bear their names before the LORD on his two shoulders as a memorial."</w:t>
      </w:r>
    </w:p>
    <w:p w14:paraId="58292FD9" w14:textId="77777777" w:rsidR="00FF20F9" w:rsidRDefault="00FF20F9">
      <w:r>
        <w:t>• Joshua 4:7 - "Then you shall answer them that the waters of the Jordan were cut off before the ark of the covenant of the LORD... And these stones shall be for a memorial to the children of Israel forever."</w:t>
      </w:r>
    </w:p>
    <w:p w14:paraId="6A85B3B0" w14:textId="77777777" w:rsidR="00FF20F9" w:rsidRDefault="00FF20F9">
      <w:r>
        <w:t>• Zechariah 6:14 - "Now the elaborate crown shall be for a memorial in the temple of the LORD..."</w:t>
      </w:r>
    </w:p>
    <w:p w14:paraId="30BE9B6E" w14:textId="77777777" w:rsidR="00FF20F9" w:rsidRDefault="00FF20F9"/>
    <w:p w14:paraId="71F2A4DE" w14:textId="77777777" w:rsidR="00FF20F9" w:rsidRPr="00FF20F9" w:rsidRDefault="00FF20F9">
      <w:pPr>
        <w:rPr>
          <w:b/>
        </w:rPr>
      </w:pPr>
      <w:r w:rsidRPr="00FF20F9">
        <w:rPr>
          <w:b/>
        </w:rPr>
        <w:t>7. Other Relevant Insights</w:t>
      </w:r>
    </w:p>
    <w:p w14:paraId="41EAE58C" w14:textId="77777777" w:rsidR="00FF20F9" w:rsidRDefault="00FF20F9">
      <w:r>
        <w:t>• The Septuagint (LXX) translates zikkaron in Exodus 13:9 with the Greek noun mnemosynon, which carries the same meaning of a memorial or monument. This is the same Greek word used in the New Testament when Jesus speaks of the woman who anointed Him with costly oil, declaring that her act would be told "as a memorial to her" (Matthew 26:13).</w:t>
      </w:r>
    </w:p>
    <w:p w14:paraId="1AC8F6D9" w14:textId="77777777" w:rsidR="00FF20F9" w:rsidRDefault="00FF20F9">
      <w:r>
        <w:t>• The New Testament equivalent concept is found in the Lord's Supper: "Do this in remembrance (anamnesis) of Me" (Luke 22:19). Just as Israel used physical elements (unleavened bread) to remember the physical Exodus, the Church uses physical elements (bread and wine) to remember the ultimate spiritual Exodus—our redemption through the broken body and shed blood of Jesus Christ.</w:t>
      </w:r>
    </w:p>
    <w:p w14:paraId="211A87EB" w14:textId="77777777" w:rsidR="00FF20F9" w:rsidRDefault="00FF20F9"/>
    <w:p w14:paraId="656180F9" w14:textId="77777777" w:rsidR="00FF20F9" w:rsidRPr="00FF20F9" w:rsidRDefault="00FF20F9">
      <w:pPr>
        <w:rPr>
          <w:b/>
        </w:rPr>
      </w:pPr>
      <w:r w:rsidRPr="00FF20F9">
        <w:rPr>
          <w:b/>
        </w:rPr>
        <w:t>8. References</w:t>
      </w:r>
    </w:p>
    <w:p w14:paraId="03F8630B" w14:textId="77777777" w:rsidR="00FF20F9" w:rsidRDefault="00FF20F9">
      <w:r>
        <w:t>• BDB Theological Dictionary</w:t>
      </w:r>
    </w:p>
    <w:p w14:paraId="1DD61A4A" w14:textId="77777777" w:rsidR="00FF20F9" w:rsidRDefault="00FF20F9">
      <w:r>
        <w:t>• HALOT Hebrew and Aramaic Lexicon of the Old Testament</w:t>
      </w:r>
    </w:p>
    <w:p w14:paraId="5F9160E2" w14:textId="77777777" w:rsidR="00FF20F9" w:rsidRDefault="00FF20F9">
      <w:r>
        <w:t>• TWOT Theological Wordbook of the Old Testament</w:t>
      </w:r>
    </w:p>
    <w:p w14:paraId="6C205321" w14:textId="77777777" w:rsidR="00FF20F9" w:rsidRDefault="00FF20F9">
      <w:r>
        <w:t>• Vine's Expository Dictionary of Old and New Testament Words</w:t>
      </w:r>
    </w:p>
    <w:p w14:paraId="1B507C70" w14:textId="2F21FB85" w:rsidR="004C5552" w:rsidRDefault="00FF20F9">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0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F2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0D86"/>
  <w15:chartTrackingRefBased/>
  <w15:docId w15:val="{6BE70711-6462-4C2A-B38F-7B223E220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0F9"/>
    <w:rPr>
      <w:rFonts w:eastAsiaTheme="majorEastAsia" w:cstheme="majorBidi"/>
      <w:color w:val="272727" w:themeColor="text1" w:themeTint="D8"/>
    </w:rPr>
  </w:style>
  <w:style w:type="paragraph" w:styleId="Title">
    <w:name w:val="Title"/>
    <w:basedOn w:val="Normal"/>
    <w:next w:val="Normal"/>
    <w:link w:val="TitleChar"/>
    <w:uiPriority w:val="10"/>
    <w:qFormat/>
    <w:rsid w:val="00FF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0F9"/>
    <w:pPr>
      <w:spacing w:before="160"/>
      <w:jc w:val="center"/>
    </w:pPr>
    <w:rPr>
      <w:i/>
      <w:iCs/>
      <w:color w:val="404040" w:themeColor="text1" w:themeTint="BF"/>
    </w:rPr>
  </w:style>
  <w:style w:type="character" w:customStyle="1" w:styleId="QuoteChar">
    <w:name w:val="Quote Char"/>
    <w:basedOn w:val="DefaultParagraphFont"/>
    <w:link w:val="Quote"/>
    <w:uiPriority w:val="29"/>
    <w:rsid w:val="00FF20F9"/>
    <w:rPr>
      <w:i/>
      <w:iCs/>
      <w:color w:val="404040" w:themeColor="text1" w:themeTint="BF"/>
    </w:rPr>
  </w:style>
  <w:style w:type="paragraph" w:styleId="ListParagraph">
    <w:name w:val="List Paragraph"/>
    <w:basedOn w:val="Normal"/>
    <w:uiPriority w:val="34"/>
    <w:qFormat/>
    <w:rsid w:val="00FF20F9"/>
    <w:pPr>
      <w:ind w:left="720"/>
      <w:contextualSpacing/>
    </w:pPr>
  </w:style>
  <w:style w:type="character" w:styleId="IntenseEmphasis">
    <w:name w:val="Intense Emphasis"/>
    <w:basedOn w:val="DefaultParagraphFont"/>
    <w:uiPriority w:val="21"/>
    <w:qFormat/>
    <w:rsid w:val="00FF20F9"/>
    <w:rPr>
      <w:i/>
      <w:iCs/>
      <w:color w:val="2E74B5" w:themeColor="accent1" w:themeShade="BF"/>
    </w:rPr>
  </w:style>
  <w:style w:type="paragraph" w:styleId="IntenseQuote">
    <w:name w:val="Intense Quote"/>
    <w:basedOn w:val="Normal"/>
    <w:next w:val="Normal"/>
    <w:link w:val="IntenseQuoteChar"/>
    <w:uiPriority w:val="30"/>
    <w:qFormat/>
    <w:rsid w:val="00FF20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20F9"/>
    <w:rPr>
      <w:i/>
      <w:iCs/>
      <w:color w:val="2E74B5" w:themeColor="accent1" w:themeShade="BF"/>
    </w:rPr>
  </w:style>
  <w:style w:type="character" w:styleId="IntenseReference">
    <w:name w:val="Intense Reference"/>
    <w:basedOn w:val="DefaultParagraphFont"/>
    <w:uiPriority w:val="32"/>
    <w:qFormat/>
    <w:rsid w:val="00FF20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4910</Characters>
  <Application>Microsoft Office Word</Application>
  <DocSecurity>0</DocSecurity>
  <Lines>40</Lines>
  <Paragraphs>11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