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00621B" w14:textId="77777777" w:rsidR="009215CE" w:rsidRPr="009215CE" w:rsidRDefault="009215CE">
      <w:pPr>
        <w:rPr>
          <w:b/>
        </w:rPr>
      </w:pPr>
      <w:r w:rsidRPr="009215CE">
        <w:rPr>
          <w:b/>
        </w:rPr>
        <w:t>WILDERNESS - ( midbar , Strong's H4057 )</w:t>
      </w:r>
    </w:p>
    <w:p w14:paraId="6433D6EE" w14:textId="77777777" w:rsidR="009215CE" w:rsidRDefault="009215CE">
      <w:r w:rsidRPr="009215CE">
        <w:rPr>
          <w:b/>
        </w:rPr>
        <w:t>Summary:</w:t>
      </w:r>
    </w:p>
    <w:p w14:paraId="222B4109" w14:textId="77777777" w:rsidR="009215CE" w:rsidRDefault="009215CE">
      <w:r>
        <w:t>The Hebrew term midbar designates uncultivated, open land where flocks graze and wild beasts roam, fundamentally contrasting with settled cities and cultivated fields. In Exodus 15:22, it describes the grueling and desolate terrain of Shur into which Moses led the Israelites immediately after their miraculous deliverance at the Red Sea, marking a place of physical testing, thirst, and spiritual recalibration where God proves the trust of His people.</w:t>
      </w:r>
    </w:p>
    <w:p w14:paraId="4A3D90AF" w14:textId="77777777" w:rsidR="009215CE" w:rsidRDefault="009215CE"/>
    <w:p w14:paraId="3AEE482A" w14:textId="77777777" w:rsidR="009215CE" w:rsidRDefault="009215CE">
      <w:r w:rsidRPr="009215CE">
        <w:rPr>
          <w:b/>
        </w:rPr>
        <w:t>Full Study:</w:t>
      </w:r>
    </w:p>
    <w:p w14:paraId="2D746FC7" w14:textId="77777777" w:rsidR="009215CE" w:rsidRDefault="009215CE"/>
    <w:p w14:paraId="4400297A" w14:textId="77777777" w:rsidR="009215CE" w:rsidRPr="009215CE" w:rsidRDefault="009215CE">
      <w:pPr>
        <w:rPr>
          <w:b/>
        </w:rPr>
      </w:pPr>
      <w:r w:rsidRPr="009215CE">
        <w:rPr>
          <w:b/>
        </w:rPr>
        <w:t>1. Word Picture / Background</w:t>
      </w:r>
    </w:p>
    <w:p w14:paraId="2BA5DAA8" w14:textId="77777777" w:rsidR="009215CE" w:rsidRDefault="009215CE">
      <w:r>
        <w:t>- Etymologically, midbar is closely linked to a verbal root meaning to drive livestock out to pasture, painting a picture of an open, unfenced expanse suited for herding rather than human habitation.</w:t>
      </w:r>
    </w:p>
    <w:p w14:paraId="677C7095" w14:textId="77777777" w:rsidR="009215CE" w:rsidRDefault="009215CE">
      <w:r>
        <w:t>- In the ancient Near East, the wilderness was viewed as a chaotic, threatening realm outside the protective boundaries of civilization, associated with danger, desolation, and spiritual testing.</w:t>
      </w:r>
    </w:p>
    <w:p w14:paraId="63DF4D27" w14:textId="77777777" w:rsidR="009215CE" w:rsidRDefault="009215CE"/>
    <w:p w14:paraId="750508A1" w14:textId="77777777" w:rsidR="009215CE" w:rsidRPr="009215CE" w:rsidRDefault="009215CE">
      <w:pPr>
        <w:rPr>
          <w:b/>
        </w:rPr>
      </w:pPr>
      <w:r w:rsidRPr="009215CE">
        <w:rPr>
          <w:b/>
        </w:rPr>
        <w:t>2. Meaning / Lexical Definition</w:t>
      </w:r>
    </w:p>
    <w:p w14:paraId="0A16D7C1" w14:textId="77777777" w:rsidR="009215CE" w:rsidRDefault="009215CE">
      <w:r>
        <w:t>- Refers broadly to a pastureland, wilderness, desert, or uncultivated tract of land.</w:t>
      </w:r>
    </w:p>
    <w:p w14:paraId="5AC4EAA9" w14:textId="77777777" w:rsidR="009215CE" w:rsidRDefault="009215CE">
      <w:r>
        <w:t>- Distinct from heavily arid sand deserts (often called yeshimon), midbar allows for seasonal grazing and nomadic life.</w:t>
      </w:r>
    </w:p>
    <w:p w14:paraId="5F96A6C6" w14:textId="77777777" w:rsidR="009215CE" w:rsidRDefault="009215CE">
      <w:r>
        <w:t>- Functions geographically as the uninhabited space between settled regions, requiring absolute reliance on external provisions for survival.</w:t>
      </w:r>
    </w:p>
    <w:p w14:paraId="6A700FE1" w14:textId="77777777" w:rsidR="009215CE" w:rsidRDefault="009215CE"/>
    <w:p w14:paraId="68C10CF4" w14:textId="77777777" w:rsidR="009215CE" w:rsidRPr="009215CE" w:rsidRDefault="009215CE">
      <w:pPr>
        <w:rPr>
          <w:b/>
        </w:rPr>
      </w:pPr>
      <w:r w:rsidRPr="009215CE">
        <w:rPr>
          <w:b/>
        </w:rPr>
        <w:t>3. Usage and Word Pictures</w:t>
      </w:r>
    </w:p>
    <w:p w14:paraId="0DC9B100" w14:textId="77777777" w:rsidR="009215CE" w:rsidRDefault="009215CE">
      <w:r>
        <w:t>- Often serves as the stage for divine testing, stripping away human resources so that reliance shifts wholly to God's miraculous provision of manna, water, and guidance.</w:t>
      </w:r>
    </w:p>
    <w:p w14:paraId="128ACEE2" w14:textId="77777777" w:rsidR="009215CE" w:rsidRDefault="009215CE">
      <w:r>
        <w:t>- Contrasts sharply with the "land flowing with milk and honey," serving as the crucible of formation where slaves are forged into a covenant nation.</w:t>
      </w:r>
    </w:p>
    <w:p w14:paraId="1E01BD52" w14:textId="77777777" w:rsidR="009215CE" w:rsidRDefault="009215CE"/>
    <w:p w14:paraId="077C23E4" w14:textId="77777777" w:rsidR="009215CE" w:rsidRPr="009215CE" w:rsidRDefault="009215CE">
      <w:pPr>
        <w:rPr>
          <w:b/>
        </w:rPr>
      </w:pPr>
      <w:r w:rsidRPr="009215CE">
        <w:rPr>
          <w:b/>
        </w:rPr>
        <w:t>4. Theological Implications</w:t>
      </w:r>
    </w:p>
    <w:p w14:paraId="64AACF25" w14:textId="77777777" w:rsidR="009215CE" w:rsidRDefault="009215CE">
      <w:r>
        <w:t>- Represents a place of transition and preparation, where God intimately meets His people in their vulnerability.</w:t>
      </w:r>
    </w:p>
    <w:p w14:paraId="46B8BA05" w14:textId="77777777" w:rsidR="009215CE" w:rsidRDefault="009215CE">
      <w:r>
        <w:t>- Symbolizes the spiritual necessity of crossing dry and difficult seasons to unmask self-reliance and deepen covenant dependence.</w:t>
      </w:r>
    </w:p>
    <w:p w14:paraId="21FD7FA5" w14:textId="77777777" w:rsidR="009215CE" w:rsidRDefault="009215CE"/>
    <w:p w14:paraId="2121A2D8" w14:textId="77777777" w:rsidR="009215CE" w:rsidRPr="009215CE" w:rsidRDefault="009215CE">
      <w:pPr>
        <w:rPr>
          <w:b/>
        </w:rPr>
      </w:pPr>
      <w:r w:rsidRPr="009215CE">
        <w:rPr>
          <w:b/>
        </w:rPr>
        <w:t>5. Contextual Nuance in the Passage</w:t>
      </w:r>
    </w:p>
    <w:p w14:paraId="299D8956" w14:textId="77777777" w:rsidR="009215CE" w:rsidRDefault="009215CE">
      <w:r>
        <w:t>- In Exodus 15:22, immediately following the ecstatic song of triumph at the Red Sea, the wilderness of Shur confronts the newly redeemed Israelites with harsh reality: three days without finding water.</w:t>
      </w:r>
    </w:p>
    <w:p w14:paraId="67A76A93" w14:textId="77777777" w:rsidR="009215CE" w:rsidRDefault="009215CE">
      <w:r>
        <w:t>- The geography forces Israel's faith out of the realm of poetic celebration and into the crucible of daily endurance, exposing the fragility of their trust when faced with physical deprivation at Marah.</w:t>
      </w:r>
    </w:p>
    <w:p w14:paraId="385476BF" w14:textId="77777777" w:rsidR="009215CE" w:rsidRDefault="009215CE"/>
    <w:p w14:paraId="3CD6886C" w14:textId="77777777" w:rsidR="009215CE" w:rsidRPr="009215CE" w:rsidRDefault="009215CE">
      <w:pPr>
        <w:rPr>
          <w:b/>
        </w:rPr>
      </w:pPr>
      <w:r w:rsidRPr="009215CE">
        <w:rPr>
          <w:b/>
        </w:rPr>
        <w:t>6. Key Uses in Other Verses (NKJV)</w:t>
      </w:r>
    </w:p>
    <w:p w14:paraId="06BA3B49" w14:textId="77777777" w:rsidR="009215CE" w:rsidRDefault="009215CE">
      <w:r>
        <w:t>- Exodus 3:1 - Now Moses was tending the flock of Jethro his father-in-law, the priest of Midian. And he led the flock to the back of the desert (midbar), and came to Horeb, the mountain of God.</w:t>
      </w:r>
    </w:p>
    <w:p w14:paraId="3F18F9F0" w14:textId="77777777" w:rsidR="009215CE" w:rsidRDefault="009215CE">
      <w:r>
        <w:t>- Deuteronomy 8:15 - "...who led you through that great and terrible wilderness (midbar), in which were fiery serpents and scorpions and thirsty land where there was no water..."</w:t>
      </w:r>
    </w:p>
    <w:p w14:paraId="39A7C71D" w14:textId="77777777" w:rsidR="009215CE" w:rsidRDefault="009215CE">
      <w:r>
        <w:t>- Psalm 78:40 - How often they provoked Him in the wilderness (midbar), and grieved Him in the desert!</w:t>
      </w:r>
    </w:p>
    <w:p w14:paraId="158FCA0A" w14:textId="77777777" w:rsidR="009215CE" w:rsidRDefault="009215CE">
      <w:r>
        <w:t>- Hosea 2:14 - "Therefore, behold, I will allure her, will bring her into the wilderness (midbar), and speak comfort to her."</w:t>
      </w:r>
    </w:p>
    <w:p w14:paraId="5682A877" w14:textId="77777777" w:rsidR="009215CE" w:rsidRDefault="009215CE"/>
    <w:p w14:paraId="3DC73F78" w14:textId="77777777" w:rsidR="009215CE" w:rsidRPr="009215CE" w:rsidRDefault="009215CE">
      <w:pPr>
        <w:rPr>
          <w:b/>
        </w:rPr>
      </w:pPr>
      <w:r w:rsidRPr="009215CE">
        <w:rPr>
          <w:b/>
        </w:rPr>
        <w:t>7. Other Relevant Insights</w:t>
      </w:r>
    </w:p>
    <w:p w14:paraId="652553A7" w14:textId="77777777" w:rsidR="009215CE" w:rsidRDefault="009215CE">
      <w:r>
        <w:t>- The transition from the Red Sea directly into the midbar demonstrates that salvation from bondage does not exempt believers from testing, but rather ushers them into a deliberate journey of discipleship.</w:t>
      </w:r>
    </w:p>
    <w:p w14:paraId="6E476609" w14:textId="77777777" w:rsidR="009215CE" w:rsidRDefault="009215CE">
      <w:r>
        <w:t>- The biblical narrative consistently redeems the wilderness from a mere wasteland of despair into a bridal chamber of intimate communion with God.</w:t>
      </w:r>
    </w:p>
    <w:p w14:paraId="72A9DB20" w14:textId="77777777" w:rsidR="009215CE" w:rsidRDefault="009215CE"/>
    <w:p w14:paraId="665E7985" w14:textId="77777777" w:rsidR="009215CE" w:rsidRDefault="009215CE">
      <w:r>
        <w:t>- HALOT, Koehler and Baumgartner</w:t>
      </w:r>
    </w:p>
    <w:p w14:paraId="3B63EB3D" w14:textId="77777777" w:rsidR="009215CE" w:rsidRDefault="009215CE">
      <w:r>
        <w:t>- TWOT, Theological Wordbook of the Old Testament</w:t>
      </w:r>
    </w:p>
    <w:p w14:paraId="6D2A0347" w14:textId="77777777" w:rsidR="009215CE" w:rsidRDefault="009215CE">
      <w:r>
        <w:t>- BDB, Brown, Driver, Briggs Hebrew Lexicon</w:t>
      </w:r>
    </w:p>
    <w:p w14:paraId="4EB98A34" w14:textId="77777777" w:rsidR="009215CE" w:rsidRDefault="009215CE">
      <w:r>
        <w:t>- NIDOTTE, New International Dictionary of Old Testament Theology and Exegesis</w:t>
      </w:r>
    </w:p>
    <w:p w14:paraId="456704E3" w14:textId="77777777" w:rsidR="009215CE" w:rsidRDefault="009215CE">
      <w:r>
        <w:t>- Matthew Henry's Commentary on Exodus</w:t>
      </w:r>
    </w:p>
    <w:p w14:paraId="2859D444" w14:textId="1C334B0A" w:rsidR="004C5552" w:rsidRDefault="009215CE">
      <w:r>
        <w:t>- Enduring World Bible Commentary by David Guzik</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215CE"/>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215CE"/>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A827A2"/>
  <w15:chartTrackingRefBased/>
  <w15:docId w15:val="{C1D4868A-BC1C-49E2-B69A-9D4571D628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9215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215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215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215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9215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215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215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215CE"/>
    <w:rPr>
      <w:rFonts w:eastAsiaTheme="majorEastAsia" w:cstheme="majorBidi"/>
      <w:color w:val="272727" w:themeColor="text1" w:themeTint="D8"/>
    </w:rPr>
  </w:style>
  <w:style w:type="paragraph" w:styleId="Title">
    <w:name w:val="Title"/>
    <w:basedOn w:val="Normal"/>
    <w:next w:val="Normal"/>
    <w:link w:val="TitleChar"/>
    <w:uiPriority w:val="10"/>
    <w:qFormat/>
    <w:rsid w:val="009215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215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215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215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215CE"/>
    <w:pPr>
      <w:spacing w:before="160"/>
      <w:jc w:val="center"/>
    </w:pPr>
    <w:rPr>
      <w:i/>
      <w:iCs/>
      <w:color w:val="404040" w:themeColor="text1" w:themeTint="BF"/>
    </w:rPr>
  </w:style>
  <w:style w:type="character" w:customStyle="1" w:styleId="QuoteChar">
    <w:name w:val="Quote Char"/>
    <w:basedOn w:val="DefaultParagraphFont"/>
    <w:link w:val="Quote"/>
    <w:uiPriority w:val="29"/>
    <w:rsid w:val="009215CE"/>
    <w:rPr>
      <w:i/>
      <w:iCs/>
      <w:color w:val="404040" w:themeColor="text1" w:themeTint="BF"/>
    </w:rPr>
  </w:style>
  <w:style w:type="paragraph" w:styleId="ListParagraph">
    <w:name w:val="List Paragraph"/>
    <w:basedOn w:val="Normal"/>
    <w:uiPriority w:val="34"/>
    <w:qFormat/>
    <w:rsid w:val="009215CE"/>
    <w:pPr>
      <w:ind w:left="720"/>
      <w:contextualSpacing/>
    </w:pPr>
  </w:style>
  <w:style w:type="character" w:styleId="IntenseEmphasis">
    <w:name w:val="Intense Emphasis"/>
    <w:basedOn w:val="DefaultParagraphFont"/>
    <w:uiPriority w:val="21"/>
    <w:qFormat/>
    <w:rsid w:val="009215CE"/>
    <w:rPr>
      <w:i/>
      <w:iCs/>
      <w:color w:val="2E74B5" w:themeColor="accent1" w:themeShade="BF"/>
    </w:rPr>
  </w:style>
  <w:style w:type="paragraph" w:styleId="IntenseQuote">
    <w:name w:val="Intense Quote"/>
    <w:basedOn w:val="Normal"/>
    <w:next w:val="Normal"/>
    <w:link w:val="IntenseQuoteChar"/>
    <w:uiPriority w:val="30"/>
    <w:qFormat/>
    <w:rsid w:val="009215CE"/>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9215CE"/>
    <w:rPr>
      <w:i/>
      <w:iCs/>
      <w:color w:val="2E74B5" w:themeColor="accent1" w:themeShade="BF"/>
    </w:rPr>
  </w:style>
  <w:style w:type="character" w:styleId="IntenseReference">
    <w:name w:val="Intense Reference"/>
    <w:basedOn w:val="DefaultParagraphFont"/>
    <w:uiPriority w:val="32"/>
    <w:qFormat/>
    <w:rsid w:val="009215CE"/>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553</Words>
  <Characters>3154</Characters>
  <Application>Microsoft Office Word</Application>
  <DocSecurity>0</DocSecurity>
  <Lines>26</Lines>
  <Paragraphs>7</Paragraphs>
  <ScaleCrop>false</ScaleCrop>
  <Company/>
  <LinksUpToDate>false</LinksUpToDate>
  <CharactersWithSpaces>3700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2026-08-14T09:43:00Z</dcterms:created>
  <dcterms:modified xsi:type="dcterms:W3CDTF">2026-08-14T09:43:00Z</dcterms:modified>
</cp:coreProperties>
</file>