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69484" w14:textId="77777777" w:rsidR="00F208C6" w:rsidRPr="00F208C6" w:rsidRDefault="00F208C6">
      <w:pPr>
        <w:rPr>
          <w:b/>
        </w:rPr>
      </w:pPr>
      <w:r w:rsidRPr="00F208C6">
        <w:rPr>
          <w:b/>
        </w:rPr>
        <w:t>KNOW - ( yada , Strong's H3045 )</w:t>
      </w:r>
    </w:p>
    <w:p w14:paraId="1FEC6E30" w14:textId="77777777" w:rsidR="00F208C6" w:rsidRDefault="00F208C6">
      <w:r w:rsidRPr="00F208C6">
        <w:rPr>
          <w:b/>
        </w:rPr>
        <w:t>Summary:</w:t>
      </w:r>
    </w:p>
    <w:p w14:paraId="4C4BDFEF" w14:textId="77777777" w:rsidR="00F208C6" w:rsidRDefault="00F208C6">
      <w:r>
        <w:t>The Hebrew word yada‘ goes far beyond intellectual assent or cognitive awareness; it signifies experiential, relational, and transformative knowledge. In the context of Exodus 16:12, as God provides manna and quail in the wilderness, His goal is not merely to feed hungry stomachs but to lead His people into an intimate, daily realization of His character, presence, and covenant faithfulness. To "know" Yahweh is to experience His active provision and acknowledge His supreme authority.</w:t>
      </w:r>
    </w:p>
    <w:p w14:paraId="15DAAC05" w14:textId="77777777" w:rsidR="00F208C6" w:rsidRDefault="00F208C6"/>
    <w:p w14:paraId="0105E747" w14:textId="77777777" w:rsidR="00F208C6" w:rsidRDefault="00F208C6">
      <w:r w:rsidRPr="00F208C6">
        <w:rPr>
          <w:b/>
        </w:rPr>
        <w:t>Full Study:</w:t>
      </w:r>
    </w:p>
    <w:p w14:paraId="5A864FC1" w14:textId="77777777" w:rsidR="00F208C6" w:rsidRDefault="00F208C6"/>
    <w:p w14:paraId="6DAE8B75" w14:textId="77777777" w:rsidR="00F208C6" w:rsidRPr="00F208C6" w:rsidRDefault="00F208C6">
      <w:pPr>
        <w:rPr>
          <w:b/>
        </w:rPr>
      </w:pPr>
      <w:r w:rsidRPr="00F208C6">
        <w:rPr>
          <w:b/>
        </w:rPr>
        <w:t>1. Word Picture / Background</w:t>
      </w:r>
    </w:p>
    <w:p w14:paraId="5C2905D5" w14:textId="77777777" w:rsidR="00F208C6" w:rsidRDefault="00F208C6">
      <w:r>
        <w:t>The Hebrew concept of yada‘ differs sharply from classical Greek concepts of knowledge. While the Greek mind often prioritized abstract, intellectual comprehension (knowing facts about something), the Hebrew mind viewed knowledge as concrete, experiential, and relational. To know something is to experience it firsthand; to know someone is to live in active relationship with them. In its most intimate biblical sense, the word describes the physical union between husband and wife. Therefore, when God speaks of Israel "knowing" Him, He is not referring to their theological agreement with certain propositions, but to a deep, experiential relationship forged through His historical acts of deliverance and daily care.</w:t>
      </w:r>
    </w:p>
    <w:p w14:paraId="2CD19FCF" w14:textId="77777777" w:rsidR="00F208C6" w:rsidRDefault="00F208C6"/>
    <w:p w14:paraId="00ECA377" w14:textId="77777777" w:rsidR="00F208C6" w:rsidRPr="00F208C6" w:rsidRDefault="00F208C6">
      <w:pPr>
        <w:rPr>
          <w:b/>
        </w:rPr>
      </w:pPr>
      <w:r w:rsidRPr="00F208C6">
        <w:rPr>
          <w:b/>
        </w:rPr>
        <w:t>2. Meaning / Lexical Definition</w:t>
      </w:r>
    </w:p>
    <w:p w14:paraId="1147C8DA" w14:textId="77777777" w:rsidR="00F208C6" w:rsidRDefault="00F208C6">
      <w:r>
        <w:t>The verb yada‘ refers to knowing, perceiving, discovering, or recognizing. In the Qal stem, which is used in Exodus 16:12, its meanings include:</w:t>
      </w:r>
    </w:p>
    <w:p w14:paraId="09F104A7" w14:textId="77777777" w:rsidR="00F208C6" w:rsidRDefault="00F208C6">
      <w:r>
        <w:t>• To come to know, learn, or find out.</w:t>
      </w:r>
    </w:p>
    <w:p w14:paraId="7E4C3525" w14:textId="77777777" w:rsidR="00F208C6" w:rsidRDefault="00F208C6">
      <w:r>
        <w:t>• To know by experience (such as knowing grief, peace, or divine provision).</w:t>
      </w:r>
    </w:p>
    <w:p w14:paraId="4C9FD705" w14:textId="77777777" w:rsidR="00F208C6" w:rsidRDefault="00F208C6">
      <w:r>
        <w:t>• To recognize or acknowledge someone's status, authority, or rights.</w:t>
      </w:r>
    </w:p>
    <w:p w14:paraId="2B08C5BE" w14:textId="77777777" w:rsidR="00F208C6" w:rsidRDefault="00F208C6">
      <w:r>
        <w:t>• To be intimately acquainted with a person.</w:t>
      </w:r>
    </w:p>
    <w:p w14:paraId="0A96C538" w14:textId="77777777" w:rsidR="00F208C6" w:rsidRDefault="00F208C6">
      <w:r>
        <w:t>Rather than representing a static state of information possession, the word describes an active process of discovery and acknowledgment. In covenant contexts, it carries the specific sense of recognizing Yahweh's unique lordship and responding with loyalty.</w:t>
      </w:r>
    </w:p>
    <w:p w14:paraId="5518BBDA" w14:textId="77777777" w:rsidR="00F208C6" w:rsidRDefault="00F208C6"/>
    <w:p w14:paraId="30EB711D" w14:textId="77777777" w:rsidR="00F208C6" w:rsidRPr="00F208C6" w:rsidRDefault="00F208C6">
      <w:pPr>
        <w:rPr>
          <w:b/>
        </w:rPr>
      </w:pPr>
      <w:r w:rsidRPr="00F208C6">
        <w:rPr>
          <w:b/>
        </w:rPr>
        <w:t>3. Usage and Word Pictures</w:t>
      </w:r>
    </w:p>
    <w:p w14:paraId="535F33FC" w14:textId="77777777" w:rsidR="00F208C6" w:rsidRDefault="00F208C6">
      <w:r>
        <w:t>Occurring over 940 times in the Hebrew Bible, yada‘ is one of the most versatile and significant verbs in the Old Testament.</w:t>
      </w:r>
    </w:p>
    <w:p w14:paraId="065A2B35" w14:textId="77777777" w:rsidR="00F208C6" w:rsidRDefault="00F208C6">
      <w:r>
        <w:t>• The physical senses: The word often parallels seeing and hearing. To "not know" is described as having closed eyes or a dull heart, while "knowing" is pictured as having one's eyes opened to reality.</w:t>
      </w:r>
    </w:p>
    <w:p w14:paraId="4C384FDE" w14:textId="77777777" w:rsidR="00F208C6" w:rsidRDefault="00F208C6">
      <w:r>
        <w:t>• Divine intimacy: God's knowledge of His people is an act of sovereign choice and loving care. When God says He "knows" someone, it means He has entered into a special relationship with them (such as His choice of Abraham or His knowledge of Moses "by name").</w:t>
      </w:r>
    </w:p>
    <w:p w14:paraId="275CD9A8" w14:textId="77777777" w:rsidR="00F208C6" w:rsidRDefault="00F208C6">
      <w:r>
        <w:t>• Covenant treaties: In ancient Near Eastern treaty terminology, "to know" was a legal term for recognizing the legitimate sovereign. To refuse to "know" the king was an act of rebellion.</w:t>
      </w:r>
    </w:p>
    <w:p w14:paraId="3016CBFD" w14:textId="77777777" w:rsidR="00F208C6" w:rsidRDefault="00F208C6"/>
    <w:p w14:paraId="759C6719" w14:textId="77777777" w:rsidR="00F208C6" w:rsidRPr="00F208C6" w:rsidRDefault="00F208C6">
      <w:pPr>
        <w:rPr>
          <w:b/>
        </w:rPr>
      </w:pPr>
      <w:r w:rsidRPr="00F208C6">
        <w:rPr>
          <w:b/>
        </w:rPr>
        <w:t>4. Theological Implications</w:t>
      </w:r>
    </w:p>
    <w:p w14:paraId="0C2C2126" w14:textId="77777777" w:rsidR="00F208C6" w:rsidRDefault="00F208C6">
      <w:r>
        <w:t>The expression "that you may know that I am the LORD" (often called the Covenant Recognition Formula) is a primary theme in the Pentateuch and the Prophets. It reveals that God's ultimate purpose in both judgment and salvation is self-revelation. He does not act in a vacuum; He acts so that humanity might recognize His unique divinity.</w:t>
      </w:r>
    </w:p>
    <w:p w14:paraId="1400540C" w14:textId="77777777" w:rsidR="00F208C6" w:rsidRDefault="00F208C6">
      <w:r>
        <w:t>Furthermore, biblical theology couples knowing God with ethical obedience. To know God is to do justice, care for the poor, and walk uprightly. Knowing God and loving Him are inseparable; a head knowledge that does not transform the heart and life is not true yada‘.</w:t>
      </w:r>
    </w:p>
    <w:p w14:paraId="6BA50E66" w14:textId="77777777" w:rsidR="00F208C6" w:rsidRDefault="00F208C6"/>
    <w:p w14:paraId="3626482E" w14:textId="77777777" w:rsidR="00F208C6" w:rsidRPr="00F208C6" w:rsidRDefault="00F208C6">
      <w:pPr>
        <w:rPr>
          <w:b/>
        </w:rPr>
      </w:pPr>
      <w:r w:rsidRPr="00F208C6">
        <w:rPr>
          <w:b/>
        </w:rPr>
        <w:t>5. Contextual Nuance in the Passage</w:t>
      </w:r>
    </w:p>
    <w:p w14:paraId="75ABE08E" w14:textId="77777777" w:rsidR="00F208C6" w:rsidRDefault="00F208C6">
      <w:r>
        <w:t>In Exodus 16:12, the Israelites find themselves in the harsh wilderness of Sin, grumbling against Moses and Aaron because of their hunger. They look back at Egypt with selective memory, longing for the "pots of meat." In response to their complaints, God promises to rain bread from heaven (manna) and provide meat (quail) in the evening.</w:t>
      </w:r>
    </w:p>
    <w:p w14:paraId="5DD28B3D" w14:textId="77777777" w:rsidR="00F208C6" w:rsidRDefault="00F208C6">
      <w:r>
        <w:t>God's provision is a test of obedience, but more fundamentally, it is an instrument of revelation. He states, "And you shall know that I am the LORD your God."</w:t>
      </w:r>
    </w:p>
    <w:p w14:paraId="7134937A" w14:textId="77777777" w:rsidR="00F208C6" w:rsidRDefault="00F208C6">
      <w:r>
        <w:t>The nuance here is intensely experiential:</w:t>
      </w:r>
    </w:p>
    <w:p w14:paraId="090A93E1" w14:textId="77777777" w:rsidR="00F208C6" w:rsidRDefault="00F208C6">
      <w:r>
        <w:t>• The daily, miraculous arrival of manna forces Israel to recognize their total dependence on Yahweh.</w:t>
      </w:r>
    </w:p>
    <w:p w14:paraId="75D7C938" w14:textId="77777777" w:rsidR="00F208C6" w:rsidRDefault="00F208C6">
      <w:r>
        <w:t>• They do not merely learn a lesson about God; they taste His faithfulness every single morning.</w:t>
      </w:r>
    </w:p>
    <w:p w14:paraId="724F692B" w14:textId="77777777" w:rsidR="00F208C6" w:rsidRDefault="00F208C6">
      <w:r>
        <w:t>• The phrase connects their physical satisfaction ("filled with bread") to spiritual realization ("know that I am the LORD"). Physical provision is the vehicle for spiritual intimacy.</w:t>
      </w:r>
    </w:p>
    <w:p w14:paraId="6B829253" w14:textId="77777777" w:rsidR="00F208C6" w:rsidRDefault="00F208C6"/>
    <w:p w14:paraId="0B34762A" w14:textId="77777777" w:rsidR="00F208C6" w:rsidRPr="00F208C6" w:rsidRDefault="00F208C6">
      <w:pPr>
        <w:rPr>
          <w:b/>
        </w:rPr>
      </w:pPr>
      <w:r w:rsidRPr="00F208C6">
        <w:rPr>
          <w:b/>
        </w:rPr>
        <w:t>6. Key Uses in Other Verses (NKJV)</w:t>
      </w:r>
    </w:p>
    <w:p w14:paraId="76A5CE0B" w14:textId="77777777" w:rsidR="00F208C6" w:rsidRDefault="00F208C6">
      <w:r>
        <w:t>• Genesis 4:1 - "Now Adam knew Eve his wife, and she conceived and bore Cain..."</w:t>
      </w:r>
    </w:p>
    <w:p w14:paraId="51DE8351" w14:textId="77777777" w:rsidR="00F208C6" w:rsidRDefault="00F208C6">
      <w:r>
        <w:t>• Exodus 6:7 - "I will take you as My people, and I will be your God. Then you shall know that I am the LORD your God who brings you out from under the burdens of the Egyptians."</w:t>
      </w:r>
    </w:p>
    <w:p w14:paraId="60609610" w14:textId="77777777" w:rsidR="00F208C6" w:rsidRDefault="00F208C6">
      <w:r>
        <w:t>• Psalm 46:10 - "Be still, and know that I am God; I will be exalted among the nations..."</w:t>
      </w:r>
    </w:p>
    <w:p w14:paraId="7469C345" w14:textId="77777777" w:rsidR="00F208C6" w:rsidRDefault="00F208C6">
      <w:r>
        <w:t>• Psalm 139:1 - "O LORD, You have searched me and known me."</w:t>
      </w:r>
    </w:p>
    <w:p w14:paraId="187517A5" w14:textId="77777777" w:rsidR="00F208C6" w:rsidRDefault="00F208C6">
      <w:r>
        <w:t>• Jeremiah 31:34 - "No more shall every man teach his neighbor, and every man his brother, saying, ‘Know the LORD,’ for they all shall know Me, from the least of them to the greatest of them..."</w:t>
      </w:r>
    </w:p>
    <w:p w14:paraId="5F18C5DE" w14:textId="77777777" w:rsidR="00F208C6" w:rsidRDefault="00F208C6"/>
    <w:p w14:paraId="546BC6F0" w14:textId="77777777" w:rsidR="00F208C6" w:rsidRPr="00F208C6" w:rsidRDefault="00F208C6">
      <w:pPr>
        <w:rPr>
          <w:b/>
        </w:rPr>
      </w:pPr>
      <w:r w:rsidRPr="00F208C6">
        <w:rPr>
          <w:b/>
        </w:rPr>
        <w:t>7. Other Relevant Insights</w:t>
      </w:r>
    </w:p>
    <w:p w14:paraId="45BBD79A" w14:textId="77777777" w:rsidR="00F208C6" w:rsidRDefault="00F208C6">
      <w:r>
        <w:t>The location of this revelation—the wilderness—is highly significant. In biblical geography, the wilderness is a place of vulnerability and the stripping away of self-sufficiency. It is precisely where human resources fail that the opportunity to truly yada‘ God begins. In Egypt, Israel knew God as a deliverer who wielded power over their enemies; in the wilderness, they must learn to know Him as their daily Sustainer. This transition from crisis-deliverance knowledge to day-by-day dependency knowledge is essential for spiritual maturity.</w:t>
      </w:r>
    </w:p>
    <w:p w14:paraId="524B16CC" w14:textId="77777777" w:rsidR="00F208C6" w:rsidRDefault="00F208C6"/>
    <w:p w14:paraId="25B66082" w14:textId="77777777" w:rsidR="00F208C6" w:rsidRPr="00F208C6" w:rsidRDefault="00F208C6">
      <w:pPr>
        <w:rPr>
          <w:b/>
        </w:rPr>
      </w:pPr>
      <w:r w:rsidRPr="00F208C6">
        <w:rPr>
          <w:b/>
        </w:rPr>
        <w:t>8. References</w:t>
      </w:r>
    </w:p>
    <w:p w14:paraId="60A1313E" w14:textId="77777777" w:rsidR="00F208C6" w:rsidRDefault="00F208C6">
      <w:r>
        <w:t>• Brown, Driver, Briggs. Hebrew and English Lexicon of the Old Testament.</w:t>
      </w:r>
    </w:p>
    <w:p w14:paraId="22EB0572" w14:textId="77777777" w:rsidR="00F208C6" w:rsidRDefault="00F208C6">
      <w:r>
        <w:t>• Harris, Archer, Waltke. Theological Wordbook of the Old Testament.</w:t>
      </w:r>
    </w:p>
    <w:p w14:paraId="2D3CABCD" w14:textId="77777777" w:rsidR="00F208C6" w:rsidRDefault="00F208C6">
      <w:r>
        <w:t>• VanGemeren. New International Dictionary of Old Testament Theology and Exegesis.</w:t>
      </w:r>
    </w:p>
    <w:p w14:paraId="0B979298" w14:textId="77777777" w:rsidR="00F208C6" w:rsidRDefault="00F208C6">
      <w:r>
        <w:t>• Vine. Vine's Complete Expository Dictionary of Old and New Testament Words.</w:t>
      </w:r>
    </w:p>
    <w:p w14:paraId="50DF90C2" w14:textId="77777777" w:rsidR="004C5552" w:rsidRDefault="00F208C6">
      <w:r>
        <w:t>• Botterweck,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8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08C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BEA2"/>
  <w15:chartTrackingRefBased/>
  <w15:docId w15:val="{1C406B3E-6CFD-4AE3-82B2-37C5F723C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0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0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8C6"/>
    <w:rPr>
      <w:rFonts w:eastAsiaTheme="majorEastAsia" w:cstheme="majorBidi"/>
      <w:color w:val="272727" w:themeColor="text1" w:themeTint="D8"/>
    </w:rPr>
  </w:style>
  <w:style w:type="paragraph" w:styleId="Title">
    <w:name w:val="Title"/>
    <w:basedOn w:val="Normal"/>
    <w:next w:val="Normal"/>
    <w:link w:val="TitleChar"/>
    <w:uiPriority w:val="10"/>
    <w:qFormat/>
    <w:rsid w:val="00F20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8C6"/>
    <w:pPr>
      <w:spacing w:before="160"/>
      <w:jc w:val="center"/>
    </w:pPr>
    <w:rPr>
      <w:i/>
      <w:iCs/>
      <w:color w:val="404040" w:themeColor="text1" w:themeTint="BF"/>
    </w:rPr>
  </w:style>
  <w:style w:type="character" w:customStyle="1" w:styleId="QuoteChar">
    <w:name w:val="Quote Char"/>
    <w:basedOn w:val="DefaultParagraphFont"/>
    <w:link w:val="Quote"/>
    <w:uiPriority w:val="29"/>
    <w:rsid w:val="00F208C6"/>
    <w:rPr>
      <w:i/>
      <w:iCs/>
      <w:color w:val="404040" w:themeColor="text1" w:themeTint="BF"/>
    </w:rPr>
  </w:style>
  <w:style w:type="paragraph" w:styleId="ListParagraph">
    <w:name w:val="List Paragraph"/>
    <w:basedOn w:val="Normal"/>
    <w:uiPriority w:val="34"/>
    <w:qFormat/>
    <w:rsid w:val="00F208C6"/>
    <w:pPr>
      <w:ind w:left="720"/>
      <w:contextualSpacing/>
    </w:pPr>
  </w:style>
  <w:style w:type="character" w:styleId="IntenseEmphasis">
    <w:name w:val="Intense Emphasis"/>
    <w:basedOn w:val="DefaultParagraphFont"/>
    <w:uiPriority w:val="21"/>
    <w:qFormat/>
    <w:rsid w:val="00F208C6"/>
    <w:rPr>
      <w:i/>
      <w:iCs/>
      <w:color w:val="2E74B5" w:themeColor="accent1" w:themeShade="BF"/>
    </w:rPr>
  </w:style>
  <w:style w:type="paragraph" w:styleId="IntenseQuote">
    <w:name w:val="Intense Quote"/>
    <w:basedOn w:val="Normal"/>
    <w:next w:val="Normal"/>
    <w:link w:val="IntenseQuoteChar"/>
    <w:uiPriority w:val="30"/>
    <w:qFormat/>
    <w:rsid w:val="00F208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08C6"/>
    <w:rPr>
      <w:i/>
      <w:iCs/>
      <w:color w:val="2E74B5" w:themeColor="accent1" w:themeShade="BF"/>
    </w:rPr>
  </w:style>
  <w:style w:type="character" w:styleId="IntenseReference">
    <w:name w:val="Intense Reference"/>
    <w:basedOn w:val="DefaultParagraphFont"/>
    <w:uiPriority w:val="32"/>
    <w:qFormat/>
    <w:rsid w:val="00F208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890</Words>
  <Characters>5076</Characters>
  <Application>Microsoft Office Word</Application>
  <DocSecurity>0</DocSecurity>
  <Lines>42</Lines>
  <Paragraphs>11</Paragraphs>
  <ScaleCrop>false</ScaleCrop>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