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350F" w14:textId="77777777" w:rsidR="004D1D0F" w:rsidRPr="004D1D0F" w:rsidRDefault="004D1D0F">
      <w:pPr>
        <w:rPr>
          <w:b/>
        </w:rPr>
      </w:pPr>
      <w:r w:rsidRPr="004D1D0F">
        <w:rPr>
          <w:b/>
        </w:rPr>
        <w:t>MEASURED - ( madad , Strong's H4058 )</w:t>
      </w:r>
    </w:p>
    <w:p w14:paraId="66F68F5C" w14:textId="77777777" w:rsidR="004D1D0F" w:rsidRDefault="004D1D0F">
      <w:r w:rsidRPr="004D1D0F">
        <w:rPr>
          <w:b/>
        </w:rPr>
        <w:t>Summary:</w:t>
      </w:r>
    </w:p>
    <w:p w14:paraId="5764BC12" w14:textId="77777777" w:rsidR="004D1D0F" w:rsidRDefault="004D1D0F">
      <w:r>
        <w:t>The Hebrew verb madad primarily means to measure, stretch out, or mete out, conveying both exact physical calculation and divine distribution. In Exodus 16:18, it highlights the miraculous and equitable provision of manna in the wilderness, where human effort in gathering was superseded by God’s precise grace.</w:t>
      </w:r>
    </w:p>
    <w:p w14:paraId="7F27D603" w14:textId="77777777" w:rsidR="004D1D0F" w:rsidRDefault="004D1D0F"/>
    <w:p w14:paraId="54D3B8B4" w14:textId="77777777" w:rsidR="004D1D0F" w:rsidRDefault="004D1D0F">
      <w:r w:rsidRPr="004D1D0F">
        <w:rPr>
          <w:b/>
        </w:rPr>
        <w:t>Full Study:</w:t>
      </w:r>
    </w:p>
    <w:p w14:paraId="130CA6F2" w14:textId="77777777" w:rsidR="004D1D0F" w:rsidRDefault="004D1D0F"/>
    <w:p w14:paraId="662B7D93" w14:textId="77777777" w:rsidR="004D1D0F" w:rsidRPr="004D1D0F" w:rsidRDefault="004D1D0F">
      <w:pPr>
        <w:rPr>
          <w:b/>
        </w:rPr>
      </w:pPr>
      <w:r w:rsidRPr="004D1D0F">
        <w:rPr>
          <w:b/>
        </w:rPr>
        <w:t>1. Word Picture / Background</w:t>
      </w:r>
    </w:p>
    <w:p w14:paraId="0EDE7267" w14:textId="77777777" w:rsidR="004D1D0F" w:rsidRDefault="004D1D0F">
      <w:r>
        <w:t>• The root madad originates from the basic physical action of extending a measuring line, rod, or container to determine length, area, or volume.</w:t>
      </w:r>
    </w:p>
    <w:p w14:paraId="14B850B7" w14:textId="77777777" w:rsidR="004D1D0F" w:rsidRDefault="004D1D0F">
      <w:r>
        <w:t>• In the ancient Near East, measuring was an act of establishing boundaries, settling commerce, or distributing rations.</w:t>
      </w:r>
    </w:p>
    <w:p w14:paraId="646A5FE2" w14:textId="77777777" w:rsidR="004D1D0F" w:rsidRDefault="004D1D0F">
      <w:r>
        <w:t>• The background of Exodus 16 places Israel in the desolate wilderness of Sin, where survival depended entirely upon daily, measured divine provision rather than agricultural cycles or personal hoarding.</w:t>
      </w:r>
    </w:p>
    <w:p w14:paraId="2BB2F8F3" w14:textId="77777777" w:rsidR="004D1D0F" w:rsidRDefault="004D1D0F"/>
    <w:p w14:paraId="3F92B749" w14:textId="77777777" w:rsidR="004D1D0F" w:rsidRPr="004D1D0F" w:rsidRDefault="004D1D0F">
      <w:pPr>
        <w:rPr>
          <w:b/>
        </w:rPr>
      </w:pPr>
      <w:r w:rsidRPr="004D1D0F">
        <w:rPr>
          <w:b/>
        </w:rPr>
        <w:t>2. Meaning / Lexical Definition</w:t>
      </w:r>
    </w:p>
    <w:p w14:paraId="3A46A3D1" w14:textId="77777777" w:rsidR="004D1D0F" w:rsidRDefault="004D1D0F">
      <w:r>
        <w:t>• The semantic range of madad includes measuring physical dimensions, calculating quantities, distributing portions, and, in poetic or prophetic contexts, rendering judgment or retribution.</w:t>
      </w:r>
    </w:p>
    <w:p w14:paraId="0C8774D6" w14:textId="77777777" w:rsidR="004D1D0F" w:rsidRDefault="004D1D0F">
      <w:r>
        <w:t>• In Exodus 16:18, the verb signifies the actual act of measuring the gathered manna to determine its volume or quantity.</w:t>
      </w:r>
    </w:p>
    <w:p w14:paraId="041329D2" w14:textId="77777777" w:rsidR="004D1D0F" w:rsidRDefault="004D1D0F"/>
    <w:p w14:paraId="763034A9" w14:textId="77777777" w:rsidR="004D1D0F" w:rsidRPr="004D1D0F" w:rsidRDefault="004D1D0F">
      <w:pPr>
        <w:rPr>
          <w:b/>
        </w:rPr>
      </w:pPr>
      <w:r w:rsidRPr="004D1D0F">
        <w:rPr>
          <w:b/>
        </w:rPr>
        <w:t>3. Usage and Word Pictures</w:t>
      </w:r>
    </w:p>
    <w:p w14:paraId="7D816D04" w14:textId="77777777" w:rsidR="004D1D0F" w:rsidRDefault="004D1D0F">
      <w:r>
        <w:t>• The word often carries an underlying picture of boundary-setting and intentionality. God does not deal with His people by chaotic chance, but by deliberate measure.</w:t>
      </w:r>
    </w:p>
    <w:p w14:paraId="6A61AA65" w14:textId="77777777" w:rsidR="004D1D0F" w:rsidRDefault="004D1D0F">
      <w:r>
        <w:t>• When applied to divine action, madad often implies that God calculates human deeds, suffering, or provision with absolute equity and purpose.</w:t>
      </w:r>
    </w:p>
    <w:p w14:paraId="13F26CED" w14:textId="77777777" w:rsidR="004D1D0F" w:rsidRDefault="004D1D0F"/>
    <w:p w14:paraId="5A42A751" w14:textId="77777777" w:rsidR="004D1D0F" w:rsidRPr="004D1D0F" w:rsidRDefault="004D1D0F">
      <w:pPr>
        <w:rPr>
          <w:b/>
        </w:rPr>
      </w:pPr>
      <w:r w:rsidRPr="004D1D0F">
        <w:rPr>
          <w:b/>
        </w:rPr>
        <w:t>4. Theological Implications</w:t>
      </w:r>
    </w:p>
    <w:p w14:paraId="555ECA1E" w14:textId="77777777" w:rsidR="004D1D0F" w:rsidRDefault="004D1D0F">
      <w:r>
        <w:t>• The use of madad in the context of the manna points directly to God's sovereign control over daily sustenance.</w:t>
      </w:r>
    </w:p>
    <w:p w14:paraId="09BBB8F4" w14:textId="77777777" w:rsidR="004D1D0F" w:rsidRDefault="004D1D0F">
      <w:r>
        <w:t>• It illustrates the theological principle of divine sufficiency: human striving cannot out-gather God’s provision, nor does human weakness fall short of what God has calculated as necessary.</w:t>
      </w:r>
    </w:p>
    <w:p w14:paraId="751750D4" w14:textId="77777777" w:rsidR="004D1D0F" w:rsidRDefault="004D1D0F">
      <w:r>
        <w:t>• Paul later applies this wilderness economy in 2 Corinthians 8:15 to Christian generosity and community sharing, showing that God's measured provision creates a fellowship of mutual supply.</w:t>
      </w:r>
    </w:p>
    <w:p w14:paraId="75A3EF20" w14:textId="77777777" w:rsidR="004D1D0F" w:rsidRDefault="004D1D0F"/>
    <w:p w14:paraId="47B04236" w14:textId="77777777" w:rsidR="004D1D0F" w:rsidRPr="004D1D0F" w:rsidRDefault="004D1D0F">
      <w:pPr>
        <w:rPr>
          <w:b/>
        </w:rPr>
      </w:pPr>
      <w:r w:rsidRPr="004D1D0F">
        <w:rPr>
          <w:b/>
        </w:rPr>
        <w:t>5. Contextual Nuance in the Passage</w:t>
      </w:r>
    </w:p>
    <w:p w14:paraId="70ABC48A" w14:textId="77777777" w:rsidR="004D1D0F" w:rsidRDefault="004D1D0F">
      <w:r>
        <w:t>• In Exodus 16:18, the people gathered manna, "some more, some less." When they measured (madad) it using an omer, a profound miracle occurred: "He who gathered much had nothing left over, and he who gathered little had no lack."</w:t>
      </w:r>
    </w:p>
    <w:p w14:paraId="0C87CA34" w14:textId="77777777" w:rsidR="004D1D0F" w:rsidRDefault="004D1D0F">
      <w:r>
        <w:t>• Here, madad emphasizes the leveling effect of God's grace. Human greed or anxiety attempted to hoard the manna, but God's sovereign measure ensured that every person received precisely what was needed for the day.</w:t>
      </w:r>
    </w:p>
    <w:p w14:paraId="48F4C856" w14:textId="77777777" w:rsidR="004D1D0F" w:rsidRDefault="004D1D0F"/>
    <w:p w14:paraId="7FB7CC9F" w14:textId="77777777" w:rsidR="004D1D0F" w:rsidRPr="004D1D0F" w:rsidRDefault="004D1D0F">
      <w:pPr>
        <w:rPr>
          <w:b/>
        </w:rPr>
      </w:pPr>
      <w:r w:rsidRPr="004D1D0F">
        <w:rPr>
          <w:b/>
        </w:rPr>
        <w:t>6. Key Uses in Other Verses (NKJV)</w:t>
      </w:r>
    </w:p>
    <w:p w14:paraId="1BCFA87B" w14:textId="77777777" w:rsidR="004D1D0F" w:rsidRDefault="004D1D0F">
      <w:r>
        <w:t>• Exodus 16:18: "So when they measured it by omers, he who gathered much had nothing left over, and he who gathered little had no lack. Every man had gathered according to each one's need."</w:t>
      </w:r>
    </w:p>
    <w:p w14:paraId="1F51E88E" w14:textId="77777777" w:rsidR="004D1D0F" w:rsidRDefault="004D1D0F">
      <w:r>
        <w:t>• Jeremiah 31:37: "If heaven above can be measured, and the foundations of the earth searched out beneath, I will also cast off all the seed of Israel for all that they have done, says the Lord."</w:t>
      </w:r>
    </w:p>
    <w:p w14:paraId="49AAD5D2" w14:textId="77777777" w:rsidR="004D1D0F" w:rsidRDefault="004D1D0F">
      <w:r>
        <w:t>• Habakkuk 3:6: "He stood and measured the earth; He looked and startled the nations."</w:t>
      </w:r>
    </w:p>
    <w:p w14:paraId="72350E14" w14:textId="77777777" w:rsidR="004D1D0F" w:rsidRDefault="004D1D0F">
      <w:r>
        <w:t>• Psalm 60:6: "I will rejoice; I will divide Shechem and measure out the Valley of Succoth."</w:t>
      </w:r>
    </w:p>
    <w:p w14:paraId="1473C035" w14:textId="77777777" w:rsidR="004D1D0F" w:rsidRDefault="004D1D0F"/>
    <w:p w14:paraId="49B87C88" w14:textId="77777777" w:rsidR="004D1D0F" w:rsidRPr="004D1D0F" w:rsidRDefault="004D1D0F">
      <w:pPr>
        <w:rPr>
          <w:b/>
        </w:rPr>
      </w:pPr>
      <w:r w:rsidRPr="004D1D0F">
        <w:rPr>
          <w:b/>
        </w:rPr>
        <w:t>7. Other Relevant Insights</w:t>
      </w:r>
    </w:p>
    <w:p w14:paraId="643102AE" w14:textId="77777777" w:rsidR="004D1D0F" w:rsidRDefault="004D1D0F">
      <w:r>
        <w:t>• The linguistic connection between measuring and apportioning reminds pastors and teachers that God's care is never haphazard.</w:t>
      </w:r>
    </w:p>
    <w:p w14:paraId="1718E69A" w14:textId="77777777" w:rsidR="004D1D0F" w:rsidRDefault="004D1D0F">
      <w:r>
        <w:t>• The miracle of the manna teaches contentment; trying to manipulate the divine measure through hoarding only resulted in ruin (Exodus 16:20), reinforcing that God's daily portion is best.</w:t>
      </w:r>
    </w:p>
    <w:p w14:paraId="68EEF4A4" w14:textId="77777777" w:rsidR="004D1D0F" w:rsidRDefault="004D1D0F"/>
    <w:p w14:paraId="61E3EDAD" w14:textId="77777777" w:rsidR="004D1D0F" w:rsidRPr="004D1D0F" w:rsidRDefault="004D1D0F">
      <w:pPr>
        <w:rPr>
          <w:b/>
        </w:rPr>
      </w:pPr>
      <w:r w:rsidRPr="004D1D0F">
        <w:rPr>
          <w:b/>
        </w:rPr>
        <w:t>8. References</w:t>
      </w:r>
    </w:p>
    <w:p w14:paraId="69D8D5DA" w14:textId="77777777" w:rsidR="004D1D0F" w:rsidRDefault="004D1D0F">
      <w:r>
        <w:t>BDB (Brown-Driver-Briggs Hebrew and English Lexicon)</w:t>
      </w:r>
    </w:p>
    <w:p w14:paraId="5B3CB1C1" w14:textId="77777777" w:rsidR="004D1D0F" w:rsidRDefault="004D1D0F">
      <w:r>
        <w:t>HALOT (The Hebrew and Aramaic Lexicon of the Old Testament)</w:t>
      </w:r>
    </w:p>
    <w:p w14:paraId="2F76AF37" w14:textId="77777777" w:rsidR="004D1D0F" w:rsidRDefault="004D1D0F">
      <w:r>
        <w:t>TWOT (Theological Wordbook of the Old Testament)</w:t>
      </w:r>
    </w:p>
    <w:p w14:paraId="0696B7FE" w14:textId="77777777" w:rsidR="004D1D0F" w:rsidRDefault="004D1D0F">
      <w:r>
        <w:t>NIDOTTE (New International Dictionary of Old Testament Theology and Exegesis)</w:t>
      </w:r>
    </w:p>
    <w:p w14:paraId="7BCF503A" w14:textId="5F1D3E00" w:rsidR="004C5552" w:rsidRDefault="004D1D0F">
      <w:r>
        <w:t>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1D0F"/>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11DC"/>
  <w15:chartTrackingRefBased/>
  <w15:docId w15:val="{16E390F4-8746-457D-9856-79DE2469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1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1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D0F"/>
    <w:rPr>
      <w:rFonts w:eastAsiaTheme="majorEastAsia" w:cstheme="majorBidi"/>
      <w:color w:val="272727" w:themeColor="text1" w:themeTint="D8"/>
    </w:rPr>
  </w:style>
  <w:style w:type="paragraph" w:styleId="Title">
    <w:name w:val="Title"/>
    <w:basedOn w:val="Normal"/>
    <w:next w:val="Normal"/>
    <w:link w:val="TitleChar"/>
    <w:uiPriority w:val="10"/>
    <w:qFormat/>
    <w:rsid w:val="004D1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D0F"/>
    <w:pPr>
      <w:spacing w:before="160"/>
      <w:jc w:val="center"/>
    </w:pPr>
    <w:rPr>
      <w:i/>
      <w:iCs/>
      <w:color w:val="404040" w:themeColor="text1" w:themeTint="BF"/>
    </w:rPr>
  </w:style>
  <w:style w:type="character" w:customStyle="1" w:styleId="QuoteChar">
    <w:name w:val="Quote Char"/>
    <w:basedOn w:val="DefaultParagraphFont"/>
    <w:link w:val="Quote"/>
    <w:uiPriority w:val="29"/>
    <w:rsid w:val="004D1D0F"/>
    <w:rPr>
      <w:i/>
      <w:iCs/>
      <w:color w:val="404040" w:themeColor="text1" w:themeTint="BF"/>
    </w:rPr>
  </w:style>
  <w:style w:type="paragraph" w:styleId="ListParagraph">
    <w:name w:val="List Paragraph"/>
    <w:basedOn w:val="Normal"/>
    <w:uiPriority w:val="34"/>
    <w:qFormat/>
    <w:rsid w:val="004D1D0F"/>
    <w:pPr>
      <w:ind w:left="720"/>
      <w:contextualSpacing/>
    </w:pPr>
  </w:style>
  <w:style w:type="character" w:styleId="IntenseEmphasis">
    <w:name w:val="Intense Emphasis"/>
    <w:basedOn w:val="DefaultParagraphFont"/>
    <w:uiPriority w:val="21"/>
    <w:qFormat/>
    <w:rsid w:val="004D1D0F"/>
    <w:rPr>
      <w:i/>
      <w:iCs/>
      <w:color w:val="2E74B5" w:themeColor="accent1" w:themeShade="BF"/>
    </w:rPr>
  </w:style>
  <w:style w:type="paragraph" w:styleId="IntenseQuote">
    <w:name w:val="Intense Quote"/>
    <w:basedOn w:val="Normal"/>
    <w:next w:val="Normal"/>
    <w:link w:val="IntenseQuoteChar"/>
    <w:uiPriority w:val="30"/>
    <w:qFormat/>
    <w:rsid w:val="004D1D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1D0F"/>
    <w:rPr>
      <w:i/>
      <w:iCs/>
      <w:color w:val="2E74B5" w:themeColor="accent1" w:themeShade="BF"/>
    </w:rPr>
  </w:style>
  <w:style w:type="character" w:styleId="IntenseReference">
    <w:name w:val="Intense Reference"/>
    <w:basedOn w:val="DefaultParagraphFont"/>
    <w:uiPriority w:val="32"/>
    <w:qFormat/>
    <w:rsid w:val="004D1D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