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4B280" w14:textId="77777777" w:rsidR="00AD6F8E" w:rsidRPr="00AD6F8E" w:rsidRDefault="00AD6F8E">
      <w:pPr>
        <w:rPr>
          <w:b/>
        </w:rPr>
      </w:pPr>
      <w:r w:rsidRPr="00AD6F8E">
        <w:rPr>
          <w:b/>
        </w:rPr>
        <w:t>LAWS - ( torah , Strong's H8451 )</w:t>
      </w:r>
    </w:p>
    <w:p w14:paraId="521804F7" w14:textId="77777777" w:rsidR="00AD6F8E" w:rsidRDefault="00AD6F8E">
      <w:r w:rsidRPr="00AD6F8E">
        <w:rPr>
          <w:b/>
        </w:rPr>
        <w:t>Summary:</w:t>
      </w:r>
    </w:p>
    <w:p w14:paraId="7FE97936" w14:textId="77777777" w:rsidR="00AD6F8E" w:rsidRDefault="00AD6F8E">
      <w:r>
        <w:t>The Hebrew word torah, translated in Exodus 16:28 as "laws," is often understood in modern ears as restrictive, clinical legal codes. However, its foundational meaning is far warmer, translating to "instruction," "teaching," or "direction." Derived from a root meaning "to point the way" or "to aim," torah represents God's loving, fatherly guidance designed to keep His covenant people on the path of life and safety. In the context of Exodus 16, prior to the giving of the Ten Commandments at Mount Sinai, God uses "laws" to refer to His specific instructions regarding the Sabbath and the gathering of manna. This highlights that His laws are not arbitrary rules, but training exercises designed to teach His people how to trust His daily provision and find rest in His grace.</w:t>
      </w:r>
    </w:p>
    <w:p w14:paraId="2588D5C3" w14:textId="77777777" w:rsidR="00AD6F8E" w:rsidRDefault="00AD6F8E"/>
    <w:p w14:paraId="1D0E76F3" w14:textId="77777777" w:rsidR="00AD6F8E" w:rsidRDefault="00AD6F8E">
      <w:r w:rsidRPr="00AD6F8E">
        <w:rPr>
          <w:b/>
        </w:rPr>
        <w:t>Full Study:</w:t>
      </w:r>
    </w:p>
    <w:p w14:paraId="52261A7A" w14:textId="77777777" w:rsidR="00AD6F8E" w:rsidRDefault="00AD6F8E"/>
    <w:p w14:paraId="1CB2CD40" w14:textId="77777777" w:rsidR="00AD6F8E" w:rsidRPr="00AD6F8E" w:rsidRDefault="00AD6F8E">
      <w:pPr>
        <w:rPr>
          <w:b/>
        </w:rPr>
      </w:pPr>
      <w:r w:rsidRPr="00AD6F8E">
        <w:rPr>
          <w:b/>
        </w:rPr>
        <w:t>1. Word Picture / Background</w:t>
      </w:r>
    </w:p>
    <w:p w14:paraId="3D896D49" w14:textId="77777777" w:rsidR="00AD6F8E" w:rsidRDefault="00AD6F8E">
      <w:r>
        <w:t>• The noun torah is derived from the verbal root yarah (H3384), which means "to throw," "to shoot," or "to point out."</w:t>
      </w:r>
    </w:p>
    <w:p w14:paraId="0D6B2029" w14:textId="77777777" w:rsidR="00AD6F8E" w:rsidRDefault="00AD6F8E">
      <w:r>
        <w:t>• This root is often used in the context of an archer shooting an arrow to hit a specific mark, or a guide pointing a finger to show a traveler the correct path to take.</w:t>
      </w:r>
    </w:p>
    <w:p w14:paraId="59DB49A9" w14:textId="77777777" w:rsidR="00AD6F8E" w:rsidRDefault="00AD6F8E">
      <w:r>
        <w:t>• Consequently, the historical word picture behind torah is that of pointing out the right way to live so that one does not miss the mark. Rather than carrying a primary sense of heavy legalism, it carries the rich imagery of divine direction, showing God's people how to navigate life successfully and hit the target of holiness.</w:t>
      </w:r>
    </w:p>
    <w:p w14:paraId="0F4E2FF5" w14:textId="77777777" w:rsidR="00AD6F8E" w:rsidRDefault="00AD6F8E"/>
    <w:p w14:paraId="22CD27DD" w14:textId="77777777" w:rsidR="00AD6F8E" w:rsidRPr="00AD6F8E" w:rsidRDefault="00AD6F8E">
      <w:pPr>
        <w:rPr>
          <w:b/>
        </w:rPr>
      </w:pPr>
      <w:r w:rsidRPr="00AD6F8E">
        <w:rPr>
          <w:b/>
        </w:rPr>
        <w:t>2. Meaning / Lexical Definition</w:t>
      </w:r>
    </w:p>
    <w:p w14:paraId="070321B1" w14:textId="77777777" w:rsidR="00AD6F8E" w:rsidRDefault="00AD6F8E">
      <w:r>
        <w:t>• Torah refers to instruction, teaching, direction, or a body of commands.</w:t>
      </w:r>
    </w:p>
    <w:p w14:paraId="25096095" w14:textId="77777777" w:rsidR="00AD6F8E" w:rsidRDefault="00AD6F8E">
      <w:r>
        <w:t>• While it later became a technical term for the first five books of the Bible (the Pentateuch) and the entire legal system of Israel, its core lexical meaning remains "authoritative instruction."</w:t>
      </w:r>
    </w:p>
    <w:p w14:paraId="4C0F80DE" w14:textId="77777777" w:rsidR="00AD6F8E" w:rsidRDefault="00AD6F8E">
      <w:r>
        <w:t>• It is used for parental instruction, wise counsel, and ultimately, the direct teaching of God. It is the verbal expression of God’s will, intended to form the character of His people.</w:t>
      </w:r>
    </w:p>
    <w:p w14:paraId="7AD24C2B" w14:textId="77777777" w:rsidR="00AD6F8E" w:rsidRDefault="00AD6F8E"/>
    <w:p w14:paraId="383F34C8" w14:textId="77777777" w:rsidR="00AD6F8E" w:rsidRPr="00AD6F8E" w:rsidRDefault="00AD6F8E">
      <w:pPr>
        <w:rPr>
          <w:b/>
        </w:rPr>
      </w:pPr>
      <w:r w:rsidRPr="00AD6F8E">
        <w:rPr>
          <w:b/>
        </w:rPr>
        <w:t>3. Usage and Word Pictures</w:t>
      </w:r>
    </w:p>
    <w:p w14:paraId="70A92EBB" w14:textId="77777777" w:rsidR="00AD6F8E" w:rsidRDefault="00AD6F8E">
      <w:r>
        <w:t>• In the wisdom literature, torah is used for the teaching of a mother (Proverbs 1:8) and the instruction of a wise teacher (Proverbs 13:14). These usages highlight that a torah is intended for the hearer's protection, growth, and flourishing.</w:t>
      </w:r>
    </w:p>
    <w:p w14:paraId="7B8355D2" w14:textId="77777777" w:rsidR="00AD6F8E" w:rsidRDefault="00AD6F8E">
      <w:r>
        <w:t>• The transition from "direction" to "law" in translation history came primarily through the Greek translation of the Old Testament (the Septuagint), which translated torah as nomos (law). While nomos can carry the idea of custom and law, the Western legal tradition has narrowed this to mean statutes and penalties. Restoring the Hebrew concept of "instruction" allows the reader to see God's laws as His personal, relational guidance.</w:t>
      </w:r>
    </w:p>
    <w:p w14:paraId="6DFBF3B2" w14:textId="77777777" w:rsidR="00AD6F8E" w:rsidRDefault="00AD6F8E"/>
    <w:p w14:paraId="0287095F" w14:textId="77777777" w:rsidR="00AD6F8E" w:rsidRPr="00AD6F8E" w:rsidRDefault="00AD6F8E">
      <w:pPr>
        <w:rPr>
          <w:b/>
        </w:rPr>
      </w:pPr>
      <w:r w:rsidRPr="00AD6F8E">
        <w:rPr>
          <w:b/>
        </w:rPr>
        <w:t>4. Theological Implications</w:t>
      </w:r>
    </w:p>
    <w:p w14:paraId="43AE8094" w14:textId="77777777" w:rsidR="00AD6F8E" w:rsidRDefault="00AD6F8E">
      <w:r>
        <w:t>• The presence of God's torah in Exodus 16—before the formal covenant-making at Mount Sinai in Exodus 20—demonstrates that God's moral expectations and instructions exist prior to, and independent of, the Sinai covenant administration.</w:t>
      </w:r>
    </w:p>
    <w:p w14:paraId="12333813" w14:textId="77777777" w:rsidR="00AD6F8E" w:rsidRDefault="00AD6F8E">
      <w:r>
        <w:t>• God's instruction is inherently relational. It is given to a people who have already been redeemed from Egypt. Law-keeping is not the means of salvation, but the response of a redeemed people learning how to live in fellowship with their Savior.</w:t>
      </w:r>
    </w:p>
    <w:p w14:paraId="13FBF67F" w14:textId="77777777" w:rsidR="00AD6F8E" w:rsidRDefault="00AD6F8E">
      <w:r>
        <w:t>• Because torah is rooted in the character of God, defying His instructions is a relational violation. It is a refusal to trust the Guide who is pointing out the path of life.</w:t>
      </w:r>
    </w:p>
    <w:p w14:paraId="6E718494" w14:textId="77777777" w:rsidR="00AD6F8E" w:rsidRDefault="00AD6F8E"/>
    <w:p w14:paraId="303F0439" w14:textId="77777777" w:rsidR="00AD6F8E" w:rsidRPr="00AD6F8E" w:rsidRDefault="00AD6F8E">
      <w:pPr>
        <w:rPr>
          <w:b/>
        </w:rPr>
      </w:pPr>
      <w:r w:rsidRPr="00AD6F8E">
        <w:rPr>
          <w:b/>
        </w:rPr>
        <w:t>5. Contextual Nuance in the Passage</w:t>
      </w:r>
    </w:p>
    <w:p w14:paraId="7A9519F8" w14:textId="77777777" w:rsidR="00AD6F8E" w:rsidRDefault="00AD6F8E">
      <w:r>
        <w:t>• In Exodus 16, the Israelites are in the Wilderness of Sin, grumbling about a lack of food. God graciously rains down manna from heaven but attaches specific instructions: they are to gather only what they need for each day, and on the sixth day, they are to gather a double portion because the seventh day is a holy Sabbath of rest.</w:t>
      </w:r>
    </w:p>
    <w:p w14:paraId="76DAC5D1" w14:textId="77777777" w:rsidR="00AD6F8E" w:rsidRDefault="00AD6F8E">
      <w:r>
        <w:t>• When some Israelites greedily try to save manna overnight (only for it to breed worms and stink) and others go out to gather on the Sabbath (only to find nothing), God asks Moses, "How long do you refuse to keep My commandments and My laws?"</w:t>
      </w:r>
    </w:p>
    <w:p w14:paraId="47D9BCB1" w14:textId="77777777" w:rsidR="00AD6F8E" w:rsidRDefault="00AD6F8E">
      <w:r>
        <w:t>• The plural form torot ("laws") in verse 28 refers directly to these practical guidelines regarding the manna and the Sabbath. God treats their failure to rest on the Sabbath not merely as a minor logistical error, but as a rebellion against His torah. By refusing His instruction, they showed a lack of faith in His promise to sustain them. The manna regulations were a test of trust, showing that His "laws" are designed to teach dependence on Him.</w:t>
      </w:r>
    </w:p>
    <w:p w14:paraId="40495CC4" w14:textId="77777777" w:rsidR="00AD6F8E" w:rsidRDefault="00AD6F8E"/>
    <w:p w14:paraId="02CDFAC7" w14:textId="77777777" w:rsidR="00AD6F8E" w:rsidRPr="00AD6F8E" w:rsidRDefault="00AD6F8E">
      <w:pPr>
        <w:rPr>
          <w:b/>
        </w:rPr>
      </w:pPr>
      <w:r w:rsidRPr="00AD6F8E">
        <w:rPr>
          <w:b/>
        </w:rPr>
        <w:t>6. Key Uses in Other Verses (NKJV)</w:t>
      </w:r>
    </w:p>
    <w:p w14:paraId="4524C906" w14:textId="77777777" w:rsidR="00AD6F8E" w:rsidRDefault="00AD6F8E">
      <w:r>
        <w:t>• Genesis 26:5 - "...because Abraham obeyed My voice and kept My charge, My commandments, My statutes, and My laws."</w:t>
      </w:r>
    </w:p>
    <w:p w14:paraId="6082FD21" w14:textId="77777777" w:rsidR="00AD6F8E" w:rsidRDefault="00AD6F8E">
      <w:r>
        <w:t>• Psalm 1:2 - "But his delight is in the law of the LORD, and in His law he meditates day and night."</w:t>
      </w:r>
    </w:p>
    <w:p w14:paraId="541372ED" w14:textId="77777777" w:rsidR="00AD6F8E" w:rsidRDefault="00AD6F8E">
      <w:r>
        <w:t>• Psalm 19:7 - "The law of the LORD is perfect, converting the soul; the testimony of the LORD is sure, making wise the simple."</w:t>
      </w:r>
    </w:p>
    <w:p w14:paraId="3620B5EB" w14:textId="77777777" w:rsidR="00AD6F8E" w:rsidRDefault="00AD6F8E">
      <w:r>
        <w:t>• Proverbs 3:1 - "My son, do not forget my law, but let your heart keep my commands..."</w:t>
      </w:r>
    </w:p>
    <w:p w14:paraId="4AFEFA37" w14:textId="77777777" w:rsidR="00AD6F8E" w:rsidRDefault="00AD6F8E"/>
    <w:p w14:paraId="3BDE399F" w14:textId="77777777" w:rsidR="00AD6F8E" w:rsidRPr="00AD6F8E" w:rsidRDefault="00AD6F8E">
      <w:pPr>
        <w:rPr>
          <w:b/>
        </w:rPr>
      </w:pPr>
      <w:r w:rsidRPr="00AD6F8E">
        <w:rPr>
          <w:b/>
        </w:rPr>
        <w:t>7. Other Relevant Insights</w:t>
      </w:r>
    </w:p>
    <w:p w14:paraId="2BB28107" w14:textId="77777777" w:rsidR="00AD6F8E" w:rsidRDefault="00AD6F8E">
      <w:r>
        <w:t>• In Exodus 16:28, the Hebrew structure pairs "commandments" (mitzvot) and "laws" (torot). Commandments are specific, direct orders, while laws/instructions are the broader principles and teachings that frame those orders.</w:t>
      </w:r>
    </w:p>
    <w:p w14:paraId="3BDD1651" w14:textId="77777777" w:rsidR="00AD6F8E" w:rsidRDefault="00AD6F8E">
      <w:r>
        <w:t>• This passage reminds modern believers that the Sabbath was not originally introduced as a burdensome restriction, but as a gracious "instruction" (torah) on how to rest, showing that God's laws are always designed for human well-being and spiritual alignment.</w:t>
      </w:r>
    </w:p>
    <w:p w14:paraId="4C6D92CC" w14:textId="77777777" w:rsidR="00AD6F8E" w:rsidRDefault="00AD6F8E"/>
    <w:p w14:paraId="41A4D1B3" w14:textId="77777777" w:rsidR="00AD6F8E" w:rsidRPr="00AD6F8E" w:rsidRDefault="00AD6F8E">
      <w:pPr>
        <w:rPr>
          <w:b/>
        </w:rPr>
      </w:pPr>
      <w:r w:rsidRPr="00AD6F8E">
        <w:rPr>
          <w:b/>
        </w:rPr>
        <w:t>8. References</w:t>
      </w:r>
    </w:p>
    <w:p w14:paraId="01C6A2FE" w14:textId="77777777" w:rsidR="00AD6F8E" w:rsidRDefault="00AD6F8E">
      <w:r>
        <w:t>• Brown, F., Driver, S. R., &amp; Briggs, C. A. (1907). Enhanced Brown-Driver-Briggs Hebrew and English Lexicon.</w:t>
      </w:r>
    </w:p>
    <w:p w14:paraId="2B63CB4F" w14:textId="77777777" w:rsidR="00AD6F8E" w:rsidRDefault="00AD6F8E">
      <w:r>
        <w:t>• Harris, R. L., Archer, G. L., &amp; Waltke, B. K. (1980). Theological Wordbook of the Old Testament.</w:t>
      </w:r>
    </w:p>
    <w:p w14:paraId="4EBDE676" w14:textId="77777777" w:rsidR="00AD6F8E" w:rsidRDefault="00AD6F8E">
      <w:r>
        <w:t>• VanGemeren, W. A. (1997). New International Dictionary of Old Testament Theology &amp; Exegesis.</w:t>
      </w:r>
    </w:p>
    <w:p w14:paraId="5DC5491C" w14:textId="663F22D8" w:rsidR="004C5552" w:rsidRDefault="00AD6F8E">
      <w:r>
        <w:t>• Koehler, L., Baumgartner, W., &amp; Stamm, J. J. (2001).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F8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D6F8E"/>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8CE7"/>
  <w15:chartTrackingRefBased/>
  <w15:docId w15:val="{9AABFB3A-0459-4831-B65A-6171D8968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6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6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F8E"/>
    <w:rPr>
      <w:rFonts w:eastAsiaTheme="majorEastAsia" w:cstheme="majorBidi"/>
      <w:color w:val="272727" w:themeColor="text1" w:themeTint="D8"/>
    </w:rPr>
  </w:style>
  <w:style w:type="paragraph" w:styleId="Title">
    <w:name w:val="Title"/>
    <w:basedOn w:val="Normal"/>
    <w:next w:val="Normal"/>
    <w:link w:val="TitleChar"/>
    <w:uiPriority w:val="10"/>
    <w:qFormat/>
    <w:rsid w:val="00AD6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F8E"/>
    <w:pPr>
      <w:spacing w:before="160"/>
      <w:jc w:val="center"/>
    </w:pPr>
    <w:rPr>
      <w:i/>
      <w:iCs/>
      <w:color w:val="404040" w:themeColor="text1" w:themeTint="BF"/>
    </w:rPr>
  </w:style>
  <w:style w:type="character" w:customStyle="1" w:styleId="QuoteChar">
    <w:name w:val="Quote Char"/>
    <w:basedOn w:val="DefaultParagraphFont"/>
    <w:link w:val="Quote"/>
    <w:uiPriority w:val="29"/>
    <w:rsid w:val="00AD6F8E"/>
    <w:rPr>
      <w:i/>
      <w:iCs/>
      <w:color w:val="404040" w:themeColor="text1" w:themeTint="BF"/>
    </w:rPr>
  </w:style>
  <w:style w:type="paragraph" w:styleId="ListParagraph">
    <w:name w:val="List Paragraph"/>
    <w:basedOn w:val="Normal"/>
    <w:uiPriority w:val="34"/>
    <w:qFormat/>
    <w:rsid w:val="00AD6F8E"/>
    <w:pPr>
      <w:ind w:left="720"/>
      <w:contextualSpacing/>
    </w:pPr>
  </w:style>
  <w:style w:type="character" w:styleId="IntenseEmphasis">
    <w:name w:val="Intense Emphasis"/>
    <w:basedOn w:val="DefaultParagraphFont"/>
    <w:uiPriority w:val="21"/>
    <w:qFormat/>
    <w:rsid w:val="00AD6F8E"/>
    <w:rPr>
      <w:i/>
      <w:iCs/>
      <w:color w:val="2E74B5" w:themeColor="accent1" w:themeShade="BF"/>
    </w:rPr>
  </w:style>
  <w:style w:type="paragraph" w:styleId="IntenseQuote">
    <w:name w:val="Intense Quote"/>
    <w:basedOn w:val="Normal"/>
    <w:next w:val="Normal"/>
    <w:link w:val="IntenseQuoteChar"/>
    <w:uiPriority w:val="30"/>
    <w:qFormat/>
    <w:rsid w:val="00AD6F8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6F8E"/>
    <w:rPr>
      <w:i/>
      <w:iCs/>
      <w:color w:val="2E74B5" w:themeColor="accent1" w:themeShade="BF"/>
    </w:rPr>
  </w:style>
  <w:style w:type="character" w:styleId="IntenseReference">
    <w:name w:val="Intense Reference"/>
    <w:basedOn w:val="DefaultParagraphFont"/>
    <w:uiPriority w:val="32"/>
    <w:qFormat/>
    <w:rsid w:val="00AD6F8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4981</Characters>
  <Application>Microsoft Office Word</Application>
  <DocSecurity>0</DocSecurity>
  <Lines>41</Lines>
  <Paragraphs>11</Paragraphs>
  <ScaleCrop>false</ScaleCrop>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