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83DF" w14:textId="77777777" w:rsidR="00BD432F" w:rsidRPr="00BD432F" w:rsidRDefault="00BD432F">
      <w:pPr>
        <w:rPr>
          <w:b/>
        </w:rPr>
      </w:pPr>
      <w:r w:rsidRPr="00BD432F">
        <w:rPr>
          <w:b/>
        </w:rPr>
        <w:t>RESTED - ( shabath , Strong's H7673 )</w:t>
      </w:r>
    </w:p>
    <w:p w14:paraId="2600D90F" w14:textId="77777777" w:rsidR="00BD432F" w:rsidRDefault="00BD432F">
      <w:r w:rsidRPr="00BD432F">
        <w:rPr>
          <w:b/>
        </w:rPr>
        <w:t>Summary:</w:t>
      </w:r>
    </w:p>
    <w:p w14:paraId="1ADFED5F" w14:textId="77777777" w:rsidR="00BD432F" w:rsidRDefault="00BD432F">
      <w:r>
        <w:t>The Hebrew word shabath primarily means to cease, desist, or come to an end. While often translated as "rested," it is not primarily about sleeping, relaxing, or recovering from exhaustion, but rather about stopping an activity. In Exodus 16:30, after the Israelites attempted to gather manna on the seventh day contrary to God's command, they finally shabath—they ceased their labor. This usage introduces the foundational biblical principle of the Sabbath: an intentional cessation of work that demonstrates trust in God's sufficient provision.</w:t>
      </w:r>
    </w:p>
    <w:p w14:paraId="336A9622" w14:textId="77777777" w:rsidR="00BD432F" w:rsidRDefault="00BD432F"/>
    <w:p w14:paraId="12E4A5A2" w14:textId="77777777" w:rsidR="00BD432F" w:rsidRDefault="00BD432F">
      <w:r w:rsidRPr="00BD432F">
        <w:rPr>
          <w:b/>
        </w:rPr>
        <w:t>Full Study:</w:t>
      </w:r>
    </w:p>
    <w:p w14:paraId="33794180" w14:textId="77777777" w:rsidR="00BD432F" w:rsidRDefault="00BD432F"/>
    <w:p w14:paraId="20DF3D2A" w14:textId="77777777" w:rsidR="00BD432F" w:rsidRPr="00BD432F" w:rsidRDefault="00BD432F">
      <w:pPr>
        <w:rPr>
          <w:b/>
        </w:rPr>
      </w:pPr>
      <w:r w:rsidRPr="00BD432F">
        <w:rPr>
          <w:b/>
        </w:rPr>
        <w:t>1. Word Picture / Background</w:t>
      </w:r>
    </w:p>
    <w:p w14:paraId="687D01A7" w14:textId="77777777" w:rsidR="00BD432F" w:rsidRDefault="00BD432F">
      <w:r>
        <w:t>• The root concept of shabath is to sever, break off, or put a full stop to something.</w:t>
      </w:r>
    </w:p>
    <w:p w14:paraId="694B235B" w14:textId="77777777" w:rsidR="00BD432F" w:rsidRDefault="00BD432F">
      <w:r>
        <w:t>• When a worker puts down their tools at the end of a shift, they are experiencing the essence of shabath. It is the boundary line where labor ends.</w:t>
      </w:r>
    </w:p>
    <w:p w14:paraId="4895CC74" w14:textId="77777777" w:rsidR="00BD432F" w:rsidRDefault="00BD432F">
      <w:r>
        <w:t>• A helpful distinction exists between shabath and another common Hebrew word for rest, nuakh. While nuakh focuses on settling down, quietness, and finding relief from weariness, shabath focuses purely on the cessation of the prior action. When God "rested" after creation, He did not need to recover from fatigue; He simply ceased creating because the work was complete.</w:t>
      </w:r>
    </w:p>
    <w:p w14:paraId="3BA4A44C" w14:textId="77777777" w:rsidR="00BD432F" w:rsidRDefault="00BD432F"/>
    <w:p w14:paraId="6C874C7B" w14:textId="77777777" w:rsidR="00BD432F" w:rsidRPr="00BD432F" w:rsidRDefault="00BD432F">
      <w:pPr>
        <w:rPr>
          <w:b/>
        </w:rPr>
      </w:pPr>
      <w:r w:rsidRPr="00BD432F">
        <w:rPr>
          <w:b/>
        </w:rPr>
        <w:t>2. Meaning / Lexical Definition</w:t>
      </w:r>
    </w:p>
    <w:p w14:paraId="6AA3D679" w14:textId="77777777" w:rsidR="00BD432F" w:rsidRDefault="00BD432F">
      <w:r>
        <w:t>• To cease, desist, rest, put an end to, exterminate, or rid.</w:t>
      </w:r>
    </w:p>
    <w:p w14:paraId="6A12E47A" w14:textId="77777777" w:rsidR="00BD432F" w:rsidRDefault="00BD432F">
      <w:r>
        <w:t>• In the basic (Qal) stem, as used in Exodus 16:30, it describes the action of a subject stopping their own work or activity (to cease, rest, or keep the Sabbath).</w:t>
      </w:r>
    </w:p>
    <w:p w14:paraId="4AE82740" w14:textId="77777777" w:rsidR="00BD432F" w:rsidRDefault="00BD432F">
      <w:r>
        <w:t>• In the causative (Hiphil) stem, it describes forcing an external action or object to stop. It is often translated as "to cause to cease," "to put an end to," or "to remove" (e.g., causing a war to end or an enemy to perish).</w:t>
      </w:r>
    </w:p>
    <w:p w14:paraId="17E90F2E" w14:textId="77777777" w:rsidR="00BD432F" w:rsidRDefault="00BD432F"/>
    <w:p w14:paraId="64DCD38D" w14:textId="77777777" w:rsidR="00BD432F" w:rsidRPr="00BD432F" w:rsidRDefault="00BD432F">
      <w:pPr>
        <w:rPr>
          <w:b/>
        </w:rPr>
      </w:pPr>
      <w:r w:rsidRPr="00BD432F">
        <w:rPr>
          <w:b/>
        </w:rPr>
        <w:t>3. Usage and Word Pictures</w:t>
      </w:r>
    </w:p>
    <w:p w14:paraId="09849DBA" w14:textId="77777777" w:rsidR="00BD432F" w:rsidRDefault="00BD432F">
      <w:r>
        <w:t>• The Rhythm of Creation: The word is famously used to describe God stopping His creative work on the seventh day.</w:t>
      </w:r>
    </w:p>
    <w:p w14:paraId="0441578B" w14:textId="77777777" w:rsidR="00BD432F" w:rsidRDefault="00BD432F">
      <w:r>
        <w:t>• The Law of the Land: The land itself was commanded to "rest" (shabath) every seven years, ceasing from agricultural production.</w:t>
      </w:r>
    </w:p>
    <w:p w14:paraId="4407D643" w14:textId="77777777" w:rsidR="00BD432F" w:rsidRDefault="00BD432F">
      <w:r>
        <w:t>• Putting an End to Conflict: The word is frequently used for ending strife, stopping the sound of joy or weeping, or bringing a halt to enemy attacks.</w:t>
      </w:r>
    </w:p>
    <w:p w14:paraId="4BD21A53" w14:textId="77777777" w:rsidR="00BD432F" w:rsidRDefault="00BD432F">
      <w:r>
        <w:t>• Observing the Sabbath: The verb naturally gave birth to the noun shabbat (Sabbath), becoming the technical term for keeping the seventh day holy.</w:t>
      </w:r>
    </w:p>
    <w:p w14:paraId="40C2610A" w14:textId="77777777" w:rsidR="00BD432F" w:rsidRDefault="00BD432F"/>
    <w:p w14:paraId="487BE080" w14:textId="77777777" w:rsidR="00BD432F" w:rsidRPr="00BD432F" w:rsidRDefault="00BD432F">
      <w:pPr>
        <w:rPr>
          <w:b/>
        </w:rPr>
      </w:pPr>
      <w:r w:rsidRPr="00BD432F">
        <w:rPr>
          <w:b/>
        </w:rPr>
        <w:t>4. Theological Implications</w:t>
      </w:r>
    </w:p>
    <w:p w14:paraId="55E080F0" w14:textId="77777777" w:rsidR="00BD432F" w:rsidRDefault="00BD432F">
      <w:r>
        <w:t>• Cessation as an Act of Faith: To stop working in a survival-based wilderness economy requires immense trust. By demanding that the Israelites shabath from gathering food, God was teaching them that their survival depended on His provision, not just their relentless labor.</w:t>
      </w:r>
    </w:p>
    <w:p w14:paraId="22AC7115" w14:textId="77777777" w:rsidR="00BD432F" w:rsidRDefault="00BD432F">
      <w:r>
        <w:t>• The Divine Rhythm: God wove the principle of cessation into the very fabric of creation. Rest is not a consequence of the fall or a mere concession to human weakness; it is a holy imitation of the Creator.</w:t>
      </w:r>
    </w:p>
    <w:p w14:paraId="44D2C78F" w14:textId="77777777" w:rsidR="00BD432F" w:rsidRDefault="00BD432F">
      <w:r>
        <w:t>• Eschatological Rest: The physical cessation of labor in the Old Testament points forward to the ultimate spiritual rest in Christ. Believers cease from striving to earn their own salvation, trusting entirely in the finished work of Jesus, just as Israel was called to trust in the finished provision of the manna.</w:t>
      </w:r>
    </w:p>
    <w:p w14:paraId="2A2DDC9A" w14:textId="77777777" w:rsidR="00BD432F" w:rsidRDefault="00BD432F"/>
    <w:p w14:paraId="69132E5B" w14:textId="77777777" w:rsidR="00BD432F" w:rsidRPr="00BD432F" w:rsidRDefault="00BD432F">
      <w:pPr>
        <w:rPr>
          <w:b/>
        </w:rPr>
      </w:pPr>
      <w:r w:rsidRPr="00BD432F">
        <w:rPr>
          <w:b/>
        </w:rPr>
        <w:t>5. Contextual Nuance in the Passage</w:t>
      </w:r>
    </w:p>
    <w:p w14:paraId="4253AD5B" w14:textId="77777777" w:rsidR="00BD432F" w:rsidRDefault="00BD432F">
      <w:r>
        <w:t xml:space="preserve">In Exodus 16, God tests the Israelites by providing manna from heaven. He commanded the gathering of a double portion on Friday so that no gathering would be needed on Saturday. However, some Israelites still went out to look for food on the seventh day, exposing their lack of trust and their slavery to self-reliance. After God rebuked them, verse 30 records, "So the people rested [shabath] on the seventh day." </w:t>
      </w:r>
    </w:p>
    <w:p w14:paraId="4F20D00C" w14:textId="77777777" w:rsidR="00BD432F" w:rsidRDefault="00BD432F"/>
    <w:p w14:paraId="4F321DDE" w14:textId="77777777" w:rsidR="00BD432F" w:rsidRDefault="00BD432F">
      <w:r>
        <w:t>In this specific context, their "resting" was a deliberate choice to stay in their tents and stop their anxious striving for daily bread. They finally obeyed by halting their daily routine and relying entirely on the miraculous double portion God had already provided. This event occurs before the formal giving of the Law at Mount Sinai, showing that the principle of Sabbath rest predates the Mosaic covenant.</w:t>
      </w:r>
    </w:p>
    <w:p w14:paraId="22FC84C2" w14:textId="77777777" w:rsidR="00BD432F" w:rsidRDefault="00BD432F"/>
    <w:p w14:paraId="114A752C" w14:textId="77777777" w:rsidR="00BD432F" w:rsidRPr="00BD432F" w:rsidRDefault="00BD432F">
      <w:pPr>
        <w:rPr>
          <w:b/>
        </w:rPr>
      </w:pPr>
      <w:r w:rsidRPr="00BD432F">
        <w:rPr>
          <w:b/>
        </w:rPr>
        <w:t>6. Key Uses in Other Verses (NKJV)</w:t>
      </w:r>
    </w:p>
    <w:p w14:paraId="17286452" w14:textId="77777777" w:rsidR="00BD432F" w:rsidRDefault="00BD432F">
      <w:r>
        <w:t>• Genesis 2:2 – "And on the seventh day God ended His work which He had done, and He rested [shabath] on the seventh day from all His work which He had done."</w:t>
      </w:r>
    </w:p>
    <w:p w14:paraId="445A99DA" w14:textId="77777777" w:rsidR="00BD432F" w:rsidRDefault="00BD432F">
      <w:r>
        <w:t>• Joshua 5:12 – "Then the manna ceased [shabath] on the day after they had eaten the produce of the land..."</w:t>
      </w:r>
    </w:p>
    <w:p w14:paraId="7111DE52" w14:textId="77777777" w:rsidR="00BD432F" w:rsidRDefault="00BD432F">
      <w:r>
        <w:t>• Psalm 46:9 – "He makes wars cease [shabath] to the end of the earth..."</w:t>
      </w:r>
    </w:p>
    <w:p w14:paraId="4F002B31" w14:textId="77777777" w:rsidR="00BD432F" w:rsidRDefault="00BD432F">
      <w:r>
        <w:t>• Proverbs 18:18 – "Casting lots causes contentions to cease [shabath]..."</w:t>
      </w:r>
    </w:p>
    <w:p w14:paraId="2CAA94DD" w14:textId="77777777" w:rsidR="00BD432F" w:rsidRDefault="00BD432F"/>
    <w:p w14:paraId="38DB5F6A" w14:textId="77777777" w:rsidR="00BD432F" w:rsidRPr="00BD432F" w:rsidRDefault="00BD432F">
      <w:pPr>
        <w:rPr>
          <w:b/>
        </w:rPr>
      </w:pPr>
      <w:r w:rsidRPr="00BD432F">
        <w:rPr>
          <w:b/>
        </w:rPr>
        <w:t>7. Other Relevant Insights</w:t>
      </w:r>
    </w:p>
    <w:p w14:paraId="0B7BEDA2" w14:textId="77777777" w:rsidR="00BD432F" w:rsidRDefault="00BD432F">
      <w:r>
        <w:t>• There is a profound literary and theological connection between Exodus 16:30 and Joshua 5:12. In the wilderness, the Israelites ceased (shabath) gathering manna on the Sabbath to learn dependence on God. Forty years later, when they entered the Promised Land, the manna itself ceased (shabath). Both events required a massive transition in how God's people trusted Him for their daily sustenance.</w:t>
      </w:r>
    </w:p>
    <w:p w14:paraId="48F5FA2E" w14:textId="77777777" w:rsidR="00BD432F" w:rsidRDefault="00BD432F"/>
    <w:p w14:paraId="48E49B01" w14:textId="77777777" w:rsidR="00BD432F" w:rsidRPr="00BD432F" w:rsidRDefault="00BD432F">
      <w:pPr>
        <w:rPr>
          <w:b/>
        </w:rPr>
      </w:pPr>
      <w:r w:rsidRPr="00BD432F">
        <w:rPr>
          <w:b/>
        </w:rPr>
        <w:t>8. References</w:t>
      </w:r>
    </w:p>
    <w:p w14:paraId="063B52BA" w14:textId="77777777" w:rsidR="00BD432F" w:rsidRDefault="00BD432F">
      <w:r>
        <w:t>• Brown-Driver-Briggs Hebrew and English Lexicon (BDB)</w:t>
      </w:r>
    </w:p>
    <w:p w14:paraId="5CEC44D5" w14:textId="77777777" w:rsidR="00BD432F" w:rsidRDefault="00BD432F">
      <w:r>
        <w:t>• Theological Wordbook of the Old Testament (TWOT)</w:t>
      </w:r>
    </w:p>
    <w:p w14:paraId="403AC048" w14:textId="77777777" w:rsidR="00BD432F" w:rsidRDefault="00BD432F">
      <w:r>
        <w:t>• New International Dictionary of Old Testament Theology and Exegesis (NIDOTTE)</w:t>
      </w:r>
    </w:p>
    <w:p w14:paraId="33C0A879" w14:textId="03493A66" w:rsidR="004C5552" w:rsidRDefault="00BD432F">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43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8C707"/>
  <w15:chartTrackingRefBased/>
  <w15:docId w15:val="{3B3D2318-0716-471A-BCA3-76A82E7E0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4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4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32F"/>
    <w:rPr>
      <w:rFonts w:eastAsiaTheme="majorEastAsia" w:cstheme="majorBidi"/>
      <w:color w:val="272727" w:themeColor="text1" w:themeTint="D8"/>
    </w:rPr>
  </w:style>
  <w:style w:type="paragraph" w:styleId="Title">
    <w:name w:val="Title"/>
    <w:basedOn w:val="Normal"/>
    <w:next w:val="Normal"/>
    <w:link w:val="TitleChar"/>
    <w:uiPriority w:val="10"/>
    <w:qFormat/>
    <w:rsid w:val="00BD4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32F"/>
    <w:pPr>
      <w:spacing w:before="160"/>
      <w:jc w:val="center"/>
    </w:pPr>
    <w:rPr>
      <w:i/>
      <w:iCs/>
      <w:color w:val="404040" w:themeColor="text1" w:themeTint="BF"/>
    </w:rPr>
  </w:style>
  <w:style w:type="character" w:customStyle="1" w:styleId="QuoteChar">
    <w:name w:val="Quote Char"/>
    <w:basedOn w:val="DefaultParagraphFont"/>
    <w:link w:val="Quote"/>
    <w:uiPriority w:val="29"/>
    <w:rsid w:val="00BD432F"/>
    <w:rPr>
      <w:i/>
      <w:iCs/>
      <w:color w:val="404040" w:themeColor="text1" w:themeTint="BF"/>
    </w:rPr>
  </w:style>
  <w:style w:type="paragraph" w:styleId="ListParagraph">
    <w:name w:val="List Paragraph"/>
    <w:basedOn w:val="Normal"/>
    <w:uiPriority w:val="34"/>
    <w:qFormat/>
    <w:rsid w:val="00BD432F"/>
    <w:pPr>
      <w:ind w:left="720"/>
      <w:contextualSpacing/>
    </w:pPr>
  </w:style>
  <w:style w:type="character" w:styleId="IntenseEmphasis">
    <w:name w:val="Intense Emphasis"/>
    <w:basedOn w:val="DefaultParagraphFont"/>
    <w:uiPriority w:val="21"/>
    <w:qFormat/>
    <w:rsid w:val="00BD432F"/>
    <w:rPr>
      <w:i/>
      <w:iCs/>
      <w:color w:val="2E74B5" w:themeColor="accent1" w:themeShade="BF"/>
    </w:rPr>
  </w:style>
  <w:style w:type="paragraph" w:styleId="IntenseQuote">
    <w:name w:val="Intense Quote"/>
    <w:basedOn w:val="Normal"/>
    <w:next w:val="Normal"/>
    <w:link w:val="IntenseQuoteChar"/>
    <w:uiPriority w:val="30"/>
    <w:qFormat/>
    <w:rsid w:val="00BD43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432F"/>
    <w:rPr>
      <w:i/>
      <w:iCs/>
      <w:color w:val="2E74B5" w:themeColor="accent1" w:themeShade="BF"/>
    </w:rPr>
  </w:style>
  <w:style w:type="character" w:styleId="IntenseReference">
    <w:name w:val="Intense Reference"/>
    <w:basedOn w:val="DefaultParagraphFont"/>
    <w:uiPriority w:val="32"/>
    <w:qFormat/>
    <w:rsid w:val="00BD43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